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24,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29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28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22</w:t>
      </w:r>
      <w:r>
        <w:rPr>
          <w:u w:val="none"/>
        </w:rPr>
        <w:t>, de 2022,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 xml:space="preserve">que “autoriza </w:t>
      </w:r>
      <w:r>
        <w:rPr>
          <w:u w:val="none"/>
        </w:rPr>
        <w:t xml:space="preserve">a </w:t>
      </w:r>
      <w:r>
        <w:rPr>
          <w:u w:val="none"/>
        </w:rPr>
        <w:t xml:space="preserve">abertura de crédito especial na Lei </w:t>
      </w:r>
      <w:r>
        <w:rPr>
          <w:u w:val="none"/>
        </w:rPr>
        <w:t>Municipal n</w:t>
      </w:r>
      <w:r>
        <w:rPr>
          <w:strike/>
          <w:u w:val="none"/>
        </w:rPr>
        <w:t>º</w:t>
      </w:r>
      <w:r>
        <w:rPr>
          <w:u w:val="none"/>
        </w:rPr>
        <w:t xml:space="preserve"> 5.691, </w:t>
      </w:r>
      <w:r>
        <w:rPr>
          <w:u w:val="none"/>
        </w:rPr>
        <w:t>de 2</w:t>
      </w:r>
      <w:r>
        <w:rPr>
          <w:u w:val="none"/>
        </w:rPr>
        <w:t xml:space="preserve">021, </w:t>
      </w:r>
      <w:r>
        <w:rPr>
          <w:u w:val="none"/>
        </w:rPr>
        <w:t xml:space="preserve">que dispõe sobre a </w:t>
      </w:r>
      <w:r>
        <w:rPr>
          <w:u w:val="none"/>
        </w:rPr>
        <w:t>LOA exercício 2022”,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22</w:t>
      </w:r>
      <w:r>
        <w:rPr>
          <w:b/>
          <w:bCs/>
          <w:sz w:val="24"/>
          <w:szCs w:val="24"/>
          <w:u w:val="none"/>
        </w:rPr>
        <w:t>, DE 2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utoriza a abertura de crédito especial na Lei Municipal n</w:t>
      </w:r>
      <w:r>
        <w:rPr>
          <w:rFonts w:eastAsia="Times New Roman" w:cs="Arial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5.691, de 2021, que dispõe sobre a LOA exercício 2022.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Fica autorizada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a abertura de crédito especial na Lei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Municipal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5.691,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de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2021, Lei Orçamentária Anual - 2022,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eastAsia="Times New Roman" w:cs="Times New Roman"/>
          <w:color w:val="00000A"/>
          <w:kern w:val="0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u w:val="none"/>
          <w:lang w:val="pt-BR" w:eastAsia="pt-BR" w:bidi="ar-SA"/>
        </w:rPr>
      </w:r>
    </w:p>
    <w:tbl>
      <w:tblPr>
        <w:tblW w:w="8745" w:type="dxa"/>
        <w:jc w:val="left"/>
        <w:tblInd w:w="894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1185"/>
        <w:gridCol w:w="3000"/>
        <w:gridCol w:w="4560"/>
      </w:tblGrid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Órgão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8 - SECRETARIA MUNICIPAL DE EDUCAÇÃO, CULTURA, DESPORTO E TURISMO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Programa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151 - DESENVOLVIMENTO DA CULTURA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Ação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Apoio a Entidades Culturais (subvenções, Contribuições ou Auxílios)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Elemento</w:t>
            </w:r>
          </w:p>
        </w:tc>
        <w:tc>
          <w:tcPr>
            <w:tcW w:w="300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4.4.50.42.00.00.00.00.0001</w:t>
            </w:r>
          </w:p>
        </w:tc>
        <w:tc>
          <w:tcPr>
            <w:tcW w:w="456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Auxílios - R$ 81.183,07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Programa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152 - MANUTENÇÃO E DESENVOLVIMENTO DA EDUCAÇÃO BÁSICA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Ação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Atendimento Educacional à Pessoa Portadora de Deficiências e Altas Habilidades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Elemento</w:t>
            </w:r>
          </w:p>
        </w:tc>
        <w:tc>
          <w:tcPr>
            <w:tcW w:w="300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4.4.50.42.00.00.00.00.0001</w:t>
            </w:r>
          </w:p>
        </w:tc>
        <w:tc>
          <w:tcPr>
            <w:tcW w:w="456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Auxílios - R$ 66.183,07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Programa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155 - DESENVOLVIMENTO DO DESPORTO MUNICIPAL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Ação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1042 - Construção de pista de atletismo, pista de skate e infraestrutura esportiva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Elemento</w:t>
            </w:r>
          </w:p>
        </w:tc>
        <w:tc>
          <w:tcPr>
            <w:tcW w:w="300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4.4.50.42.00.00.00.00.0001</w:t>
            </w:r>
          </w:p>
        </w:tc>
        <w:tc>
          <w:tcPr>
            <w:tcW w:w="456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Auxílios - R$ 52.366,14</w:t>
            </w:r>
          </w:p>
        </w:tc>
      </w:tr>
      <w:tr>
        <w:trPr>
          <w:trHeight w:val="256" w:hRule="atLeast"/>
        </w:trPr>
        <w:tc>
          <w:tcPr>
            <w:tcW w:w="8745" w:type="dxa"/>
            <w:gridSpan w:val="3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Órgão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13 - SECRETARIA MUNICIPAL DE ASSISTÊNCIA SOCIAL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Programa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163 - PROTEÇÃO SOCIAL ESPECIAL DE MÉDIA E ALTA COMPLEXIDADE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Ação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2074 - Manutenção de Ações Socioassistenciais Especiais de Alta Complexidade – Acolhimento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Elemento</w:t>
            </w:r>
          </w:p>
        </w:tc>
        <w:tc>
          <w:tcPr>
            <w:tcW w:w="300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4.4.50.42.00.00.00.00.0001</w:t>
            </w:r>
          </w:p>
        </w:tc>
        <w:tc>
          <w:tcPr>
            <w:tcW w:w="456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Auxílios - R$ 71.683,07</w:t>
            </w:r>
          </w:p>
        </w:tc>
      </w:tr>
      <w:tr>
        <w:trPr>
          <w:trHeight w:val="256" w:hRule="atLeast"/>
        </w:trPr>
        <w:tc>
          <w:tcPr>
            <w:tcW w:w="8745" w:type="dxa"/>
            <w:gridSpan w:val="3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Órgão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SECRETARIA MUNICIPAL DE SAÚDE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Programa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172 - SERVIÇOS DE ATENÇÃO ESPECIALIZADA EM SAÚDE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Ação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2083 - Manutenção de Serviços de Média e Alta Complexidade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Elemento</w:t>
            </w:r>
          </w:p>
        </w:tc>
        <w:tc>
          <w:tcPr>
            <w:tcW w:w="300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4.4.50.42.00.00.00.00.0040</w:t>
            </w:r>
          </w:p>
        </w:tc>
        <w:tc>
          <w:tcPr>
            <w:tcW w:w="456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Auxílios - R$ 977.656,81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Programa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174 - ASSISTÊNCIA FARMACÊUTICA À POPULAÇÃO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Ação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2089 - Aquisição e Distribuição de Medicamentos Especiais, Órteses, Próteses e Materiais Especiais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Elemento</w:t>
            </w:r>
          </w:p>
        </w:tc>
        <w:tc>
          <w:tcPr>
            <w:tcW w:w="300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4.4.50.42.00.00.00.00.0040</w:t>
            </w:r>
          </w:p>
        </w:tc>
        <w:tc>
          <w:tcPr>
            <w:tcW w:w="456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Auxílios - R$ 56.183,07</w:t>
            </w:r>
          </w:p>
        </w:tc>
      </w:tr>
      <w:tr>
        <w:trPr>
          <w:trHeight w:val="256" w:hRule="atLeast"/>
        </w:trPr>
        <w:tc>
          <w:tcPr>
            <w:tcW w:w="8745" w:type="dxa"/>
            <w:gridSpan w:val="3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Órgão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14 - SECRETARIA MUNICIPAL DE MEIO AMBIENTE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Programa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182 - MUNICÍPIO AMIGO DOS ANIMAIS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Ação</w:t>
            </w:r>
          </w:p>
        </w:tc>
        <w:tc>
          <w:tcPr>
            <w:tcW w:w="7560" w:type="dxa"/>
            <w:gridSpan w:val="2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2091 - Manutenção das Ações de Proteção aos Animais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Elemento</w:t>
            </w:r>
          </w:p>
        </w:tc>
        <w:tc>
          <w:tcPr>
            <w:tcW w:w="300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3.3.90.39.00.00.00.00.0001</w:t>
            </w:r>
          </w:p>
        </w:tc>
        <w:tc>
          <w:tcPr>
            <w:tcW w:w="456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Outros Serviços de Terceiros PJ - R$ 4.774,61</w:t>
            </w:r>
          </w:p>
        </w:tc>
      </w:tr>
      <w:tr>
        <w:trPr>
          <w:trHeight w:val="256" w:hRule="atLeast"/>
        </w:trPr>
        <w:tc>
          <w:tcPr>
            <w:tcW w:w="1185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Elemento</w:t>
            </w:r>
          </w:p>
        </w:tc>
        <w:tc>
          <w:tcPr>
            <w:tcW w:w="300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4.4.50.42.00.00.00.00.0001</w:t>
            </w:r>
          </w:p>
        </w:tc>
        <w:tc>
          <w:tcPr>
            <w:tcW w:w="4560" w:type="dxa"/>
            <w:tcBorders/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Auxílios - R$ 56.183,07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eastAsia="Times New Roman" w:cs="Times New Roman"/>
          <w:color w:val="00000A"/>
          <w:kern w:val="0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Servirá para cobertura das despesas abertas no 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valor destinado a emendas parlamentares e de bancada, alocadas na reserva de contingência.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eastAsia="Times New Roman" w:cs="Times New Roman"/>
          <w:color w:val="00000A"/>
          <w:kern w:val="0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eastAsia="Times New Roman" w:cs="Times New Roman"/>
          <w:color w:val="00000A"/>
          <w:kern w:val="0"/>
          <w:u w:val="none"/>
          <w:lang w:val="pt-BR" w:eastAsia="pt-BR" w:bidi="ar-SA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Application>LibreOffice/7.0.1.2$Windows_X86_64 LibreOffice_project/7cbcfc562f6eb6708b5ff7d7397325de9e764452</Application>
  <Pages>3</Pages>
  <Words>447</Words>
  <Characters>2552</Characters>
  <CharactersWithSpaces>2929</CharactersWithSpaces>
  <Paragraphs>78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dcterms:modified xsi:type="dcterms:W3CDTF">2022-03-29T15:37:45Z</dcterms:modified>
  <cp:revision>439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