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2</w:t>
      </w:r>
      <w:r>
        <w:rPr>
          <w:u w:val="none"/>
        </w:rPr>
        <w:t>9</w:t>
      </w:r>
      <w:r>
        <w:rPr>
          <w:u w:val="none"/>
        </w:rPr>
        <w:t>, DE 2022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 xml:space="preserve">Em </w:t>
      </w:r>
      <w:r>
        <w:rPr>
          <w:u w:val="none"/>
        </w:rPr>
        <w:t>5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abril</w:t>
      </w:r>
      <w:r>
        <w:rPr>
          <w:u w:val="none"/>
        </w:rPr>
        <w:t xml:space="preserve"> de 2022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 xml:space="preserve">Dirijo-me a Vossa Excelência para comunicar que esta Câmara Municipal, na Sessão de 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4 de abril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de 2022</w:t>
      </w:r>
      <w:r>
        <w:rPr>
          <w:u w:val="none"/>
        </w:rPr>
        <w:t>, aprovou o PROJETO DE LEI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2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8</w:t>
      </w:r>
      <w:r>
        <w:rPr>
          <w:u w:val="none"/>
        </w:rPr>
        <w:t>, de 2022, de sua autoria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, </w:t>
      </w:r>
      <w:r>
        <w:rPr>
          <w:u w:val="none"/>
        </w:rPr>
        <w:t>que “</w:t>
      </w:r>
      <w:r>
        <w:rPr>
          <w:u w:val="none"/>
        </w:rPr>
        <w:t>a</w:t>
      </w:r>
      <w:r>
        <w:rPr>
          <w:u w:val="none"/>
        </w:rPr>
        <w:t xml:space="preserve">utoriza a abertura de crédito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especial</w:t>
      </w:r>
      <w:r>
        <w:rPr>
          <w:u w:val="none"/>
        </w:rPr>
        <w:t xml:space="preserve"> na Lei </w:t>
      </w:r>
      <w:r>
        <w:rPr>
          <w:u w:val="none"/>
        </w:rPr>
        <w:t>Municipal n</w:t>
      </w:r>
      <w:r>
        <w:rPr>
          <w:strike/>
          <w:u w:val="none"/>
        </w:rPr>
        <w:t>º</w:t>
      </w:r>
      <w:r>
        <w:rPr>
          <w:u w:val="none"/>
        </w:rPr>
        <w:t xml:space="preserve"> 5.691, </w:t>
      </w:r>
      <w:r>
        <w:rPr>
          <w:u w:val="none"/>
        </w:rPr>
        <w:t>de 20</w:t>
      </w:r>
      <w:r>
        <w:rPr>
          <w:u w:val="none"/>
        </w:rPr>
        <w:t xml:space="preserve">21, </w:t>
      </w:r>
      <w:r>
        <w:rPr>
          <w:u w:val="none"/>
        </w:rPr>
        <w:t xml:space="preserve">que dispõe sobre a </w:t>
      </w:r>
      <w:r>
        <w:rPr>
          <w:u w:val="none"/>
        </w:rPr>
        <w:t>LOA para o exercício de 2022”,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Edivan Nelsi Baron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2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8</w:t>
      </w:r>
      <w:r>
        <w:rPr>
          <w:b/>
          <w:bCs/>
          <w:sz w:val="24"/>
          <w:szCs w:val="24"/>
          <w:u w:val="none"/>
        </w:rPr>
        <w:t xml:space="preserve">, DE </w:t>
      </w:r>
      <w:r>
        <w:rPr>
          <w:b/>
          <w:bCs/>
          <w:sz w:val="24"/>
          <w:szCs w:val="24"/>
          <w:u w:val="none"/>
        </w:rPr>
        <w:t>17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MARÇO </w:t>
      </w:r>
      <w:r>
        <w:rPr>
          <w:b/>
          <w:bCs/>
          <w:sz w:val="24"/>
          <w:szCs w:val="24"/>
          <w:u w:val="none"/>
        </w:rPr>
        <w:t>DE 2022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utoriza a abertura de crédito 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especial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na Lei Municipal n</w:t>
      </w:r>
      <w:r>
        <w:rPr>
          <w:rFonts w:eastAsia="Times New Roman" w:cs="Arial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5.691, de 2021, que dispõe sobre a LOA para o exercício de 2022.</w:t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cs="Arial"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1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Fica a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utoriza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da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 abertura de crédito especial junto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à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Secretaria Municipal do Meio Ambiente, conforme segue: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Órgão: 14 - Secretaria Municipal do Meio Ambiente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Ação: 2.091 – Manutenção das Ações de Proteção aos Animais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Elemento de Despesa: 3.3.90.39.00.00.00.00.00.3004 – Outros Serviços Terceiros Pessoa Jurídica – R$ 35.000,00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ab/>
        <w:tab/>
        <w:tab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2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Servirá para cobertura das despesas abertas no art. 1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 excesso de arrecadação proveniente do Governo do Estado, através do Termo de Convênio FPE n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690-2022, recurso 3004 - Projeto Melhores Amigos.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3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true"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2034</TotalTime>
  <Application>LibreOffice/7.0.1.2$Windows_X86_64 LibreOffice_project/7cbcfc562f6eb6708b5ff7d7397325de9e764452</Application>
  <Pages>2</Pages>
  <Words>264</Words>
  <Characters>1343</Characters>
  <CharactersWithSpaces>1599</CharactersWithSpaces>
  <Paragraphs>22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2022-04-05T17:05:46Z</cp:lastPrinted>
  <dcterms:modified xsi:type="dcterms:W3CDTF">2022-04-05T17:05:37Z</dcterms:modified>
  <cp:revision>454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