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52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10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maio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9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maio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53</w:t>
      </w:r>
      <w:r>
        <w:rPr>
          <w:u w:val="none"/>
        </w:rPr>
        <w:t>, de 2022, de sua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“altera a Lei Municipal n</w:t>
      </w:r>
      <w:r>
        <w:rPr>
          <w:strike/>
          <w:u w:val="none"/>
        </w:rPr>
        <w:t>º</w:t>
      </w:r>
      <w:r>
        <w:rPr>
          <w:u w:val="none"/>
        </w:rPr>
        <w:t xml:space="preserve"> 5.496, de 17 de setembro de 2019, que dispõe sobre a reestruturação do plano de classificação de cargos e funções, criação e extinção de cargos, estabelece o plano de pagamento e dá outras providências”,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53</w:t>
      </w:r>
      <w:r>
        <w:rPr>
          <w:b/>
          <w:bCs/>
          <w:sz w:val="24"/>
          <w:szCs w:val="24"/>
          <w:u w:val="none"/>
        </w:rPr>
        <w:t>, DE 19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Altera a Lei Municipal n</w:t>
      </w:r>
      <w:r>
        <w:rPr>
          <w:rFonts w:eastAsia="Times New Roman" w:cs="Arial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5.496, de 17 de setembro de 2019, que dispõe sobre a reestruturação do plano de classificação de cargos e funções, criação e extinção de cargos, estabelece o plano de pagamento e dá outras providências.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parágrafo único do 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da Lei Municipal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5.496, de 2019, passará a viger com a seguinte redação: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"Art.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…………………….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……………………………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3. Secretaria Municipal de Educação, Desporto e Cultura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3.1. Setor Geral de Desporto, Lazer e Cultura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……………………………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6. Secretaria Municipal de Desenvolvimento e Inovação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6.1 Setor Geral de Indústria, Comércio e Turismo.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……………………………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..”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art. 8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da Lei Municipal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5.496, de 2019, passa a vigorar com a seguinte redação: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"Art. 8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 …………………….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8418" w:type="dxa"/>
        <w:jc w:val="left"/>
        <w:tblInd w:w="938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1" w:noVBand="1" w:lastRow="0" w:firstColumn="1" w:lastColumn="0" w:noHBand="0" w:val="04a0"/>
      </w:tblPr>
      <w:tblGrid>
        <w:gridCol w:w="1581"/>
        <w:gridCol w:w="5101"/>
        <w:gridCol w:w="1736"/>
      </w:tblGrid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Quantidade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Denominação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Padrão</w:t>
            </w:r>
          </w:p>
        </w:tc>
      </w:tr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Chefe de Gabinete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Subsídio</w:t>
            </w:r>
          </w:p>
        </w:tc>
      </w:tr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Secretário de Planejamento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Subsídio</w:t>
            </w:r>
          </w:p>
        </w:tc>
      </w:tr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Secretário de Administração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Subsídio</w:t>
            </w:r>
          </w:p>
        </w:tc>
      </w:tr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Secretário de Obras e Viação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Subsídio</w:t>
            </w:r>
          </w:p>
        </w:tc>
      </w:tr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Secretário de Transporte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Subsídio</w:t>
            </w:r>
          </w:p>
        </w:tc>
      </w:tr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 xml:space="preserve">Secretário de Educação, Desporto e Cultura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Subsídio</w:t>
            </w:r>
          </w:p>
        </w:tc>
      </w:tr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Secretário de Saúde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Subsídio</w:t>
            </w:r>
          </w:p>
        </w:tc>
      </w:tr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Secretário de Assistência Social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Subsídio</w:t>
            </w:r>
          </w:p>
        </w:tc>
      </w:tr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Secretário de Desenvolvimento e Inovação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Subsídio</w:t>
            </w:r>
          </w:p>
        </w:tc>
      </w:tr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Secretário de Finanças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Subsídio</w:t>
            </w:r>
          </w:p>
        </w:tc>
      </w:tr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Secretário da Agricultura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Subsídio</w:t>
            </w:r>
          </w:p>
        </w:tc>
      </w:tr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Secretário de Meio Ambiente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Subsídio</w:t>
            </w:r>
          </w:p>
        </w:tc>
      </w:tr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Procurador Geral do Município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Subsídio</w:t>
            </w:r>
          </w:p>
        </w:tc>
      </w:tr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Assessores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CC-5 ou FC-5</w:t>
            </w:r>
          </w:p>
        </w:tc>
      </w:tr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Diretores de Divisão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CC-4 ou FC-4</w:t>
            </w:r>
          </w:p>
        </w:tc>
      </w:tr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Supervisores Gerais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CC-3 ou FC-3</w:t>
            </w:r>
          </w:p>
        </w:tc>
      </w:tr>
      <w:tr>
        <w:trPr/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Supervisores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  <w:t>CC-2 ou FC-2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Anexo I da Lei Municipal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5.496, de 2019, passa a vigorar com a seguinte redação: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“………………………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CARGO: SUPERVISOR GERAL DE INDÚSTRIA, COMÉRCIO E TURISMO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SERVIÇOS - ADMINISTRATIVOS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NÍVEL: MÉDIO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PADRÃO: CC-3 ou FC-3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JORNADA DE TRABALHO - 188 horas mensalmente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SÍNTESE DE DEVERES: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Planejar e coordenar o desenvolvimento de projetos de empreendimentos de terceiros em parceria com o Município voltado às áreas de indústria e comércio.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ATRIBUIÇÕES: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Coordenar a elaboração e implementação de projetos de empreendimentos; coordenar a análise e compatibilização de projetos elaborados por órgãos públicos, concessionárias e particulares; Coordenar a elaboração e desenvolvimento de projetos de empreendimentos, acompanhando seu detalhamento e implantação; Coordenar a produção de pesquisas e estudos relativos aos empreendimentos; Promover a articulação intersetorial para viabilizar a implantação de empreendimentos; Coordenar a elaboração de projetos específicos, de acordo com a solicitação de diversos setores do Município, acompanhando seu desenvolvimento e implantação; fazer a avaliação de desempenho de seus subordinados em conformidade com a legislação vigente; coordenar a elaboração e implementação de projetos que visem fomentar, promover e estimular o turismo no âmbito municipal; executar tarefas afins.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………………………………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..”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demais dispositivos permanecem inalterados.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5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</TotalTime>
  <Application>LibreOffice/7.0.1.2$Windows_X86_64 LibreOffice_project/7cbcfc562f6eb6708b5ff7d7397325de9e764452</Application>
  <Pages>4</Pages>
  <Words>590</Words>
  <Characters>3252</Characters>
  <CharactersWithSpaces>3758</CharactersWithSpaces>
  <Paragraphs>94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2022-05-11T08:57:14Z</cp:lastPrinted>
  <dcterms:modified xsi:type="dcterms:W3CDTF">2022-05-11T09:28:08Z</dcterms:modified>
  <cp:revision>528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