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3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7</w:t>
      </w:r>
      <w:r>
        <w:rPr/>
        <w:t>6</w:t>
      </w:r>
      <w:r>
        <w:rPr/>
        <w:t>, de 2022, de sua autoria, que “</w:t>
      </w:r>
      <w:r>
        <w:rPr/>
        <w:t>i</w:t>
      </w:r>
      <w:r>
        <w:rPr/>
        <w:t xml:space="preserve">nstitui contribuição de melhoria para as obras de asfaltamento em CBUQ das </w:t>
      </w:r>
      <w:r>
        <w:rPr/>
        <w:t>R</w:t>
      </w:r>
      <w:r>
        <w:rPr/>
        <w:t>uas Gaspar da Silveira Martins e José Coutinho”,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7</w:t>
      </w:r>
      <w:r>
        <w:rPr>
          <w:b/>
          <w:bCs/>
        </w:rPr>
        <w:t>6</w:t>
      </w:r>
      <w:r>
        <w:rPr>
          <w:b/>
          <w:bCs/>
        </w:rPr>
        <w:t xml:space="preserve">, DE </w:t>
      </w:r>
      <w:r>
        <w:rPr>
          <w:b/>
          <w:bCs/>
        </w:rPr>
        <w:t>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Institui contribuição de melhoria para as obras de asfaltamento em CBUQ das </w:t>
      </w:r>
      <w:r>
        <w:rPr/>
        <w:t>R</w:t>
      </w:r>
      <w:r>
        <w:rPr/>
        <w:t>uas Gaspar da Silveira Martins e José Coutinho.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Em decorrência da execução, pelo Poder Executivo Municipal, das obras de pavimentação asfáltica em CBUQ nas </w:t>
      </w:r>
      <w:r>
        <w:rPr/>
        <w:t>R</w:t>
      </w:r>
      <w:r>
        <w:rPr/>
        <w:t>uas Gaspar Silveira Martins e José Coutinho será cobrada a contribuição de melhoria, observados os seguintes critérios:</w:t>
      </w:r>
    </w:p>
    <w:p>
      <w:pPr>
        <w:pStyle w:val="Normal"/>
        <w:ind w:firstLine="850"/>
        <w:jc w:val="both"/>
        <w:rPr/>
      </w:pPr>
      <w:r>
        <w:rPr/>
        <w:t>I - serão considerados beneficiados apenas os imóveis que possuam frente para as vias indicadas;</w:t>
      </w:r>
    </w:p>
    <w:p>
      <w:pPr>
        <w:pStyle w:val="Normal"/>
        <w:ind w:firstLine="850"/>
        <w:jc w:val="both"/>
        <w:rPr/>
      </w:pPr>
      <w:r>
        <w:rPr/>
        <w:t>II - o valor da contribuição de melhoria terá como limite individual a valorização do imóvel beneficiado em decorrência da execução das obras, e como limite total a soma das valorizações, observado o percentual máximo de 70% (setenta por cento) do custo final de cada obra;</w:t>
      </w:r>
    </w:p>
    <w:p>
      <w:pPr>
        <w:pStyle w:val="Normal"/>
        <w:ind w:firstLine="850"/>
        <w:jc w:val="both"/>
        <w:rPr/>
      </w:pPr>
      <w:r>
        <w:rPr/>
        <w:t>III – quando se tratar de obra executada com recursos oriundos da União ou Estado, o valor da contribuição de melhoria não poderá ser superior ao valor da contrapartida.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cobrança da contribuição de melhoria, a administração publicará edital prévio à execução das obras, contendo, entre outros elementos julgados convenientes, os seguintes:</w:t>
      </w:r>
    </w:p>
    <w:p>
      <w:pPr>
        <w:pStyle w:val="Normal"/>
        <w:ind w:firstLine="850"/>
        <w:jc w:val="both"/>
        <w:rPr/>
      </w:pPr>
      <w:r>
        <w:rPr/>
        <w:t>I - delimitação das áreas diretamente beneficiadas e a relação dos proprietários de imóveis nelas compreendidos;</w:t>
      </w:r>
    </w:p>
    <w:p>
      <w:pPr>
        <w:pStyle w:val="Normal"/>
        <w:ind w:firstLine="850"/>
        <w:jc w:val="both"/>
        <w:rPr/>
      </w:pPr>
      <w:r>
        <w:rPr/>
        <w:t>II - memorial descritivo do projeto para cada rua;</w:t>
      </w:r>
    </w:p>
    <w:p>
      <w:pPr>
        <w:pStyle w:val="Normal"/>
        <w:ind w:firstLine="850"/>
        <w:jc w:val="both"/>
        <w:rPr/>
      </w:pPr>
      <w:r>
        <w:rPr/>
        <w:t>III - orçamento total ou parcial do custo de cada obra;</w:t>
      </w:r>
    </w:p>
    <w:p>
      <w:pPr>
        <w:pStyle w:val="Normal"/>
        <w:ind w:firstLine="850"/>
        <w:jc w:val="both"/>
        <w:rPr/>
      </w:pPr>
      <w:r>
        <w:rPr/>
        <w:t>IV - determinação da parcela do custo das obras a ser ressarcida pela contribuição com base na valorização de cada imóvel beneficiado, com o correspondente plano de rateio, contendo, em anexo, a planilha de cálculo, observado o disposto no inciso II do art. 1</w:t>
      </w:r>
      <w:r>
        <w:rPr>
          <w:strike/>
        </w:rPr>
        <w:t>º</w:t>
      </w:r>
      <w:r>
        <w:rPr>
          <w:strike w:val="false"/>
          <w:dstrike w:val="false"/>
        </w:rPr>
        <w:t>;</w:t>
      </w:r>
    </w:p>
    <w:p>
      <w:pPr>
        <w:pStyle w:val="Normal"/>
        <w:ind w:firstLine="850"/>
        <w:jc w:val="both"/>
        <w:rPr/>
      </w:pPr>
      <w:r>
        <w:rPr/>
        <w:t>V - percentual de participação do município, se for o caso;</w:t>
      </w:r>
    </w:p>
    <w:p>
      <w:pPr>
        <w:pStyle w:val="Normal"/>
        <w:ind w:firstLine="850"/>
        <w:jc w:val="both"/>
        <w:rPr/>
      </w:pPr>
      <w:r>
        <w:rPr/>
        <w:t>VI - prazo e condições de pagamento, bem como, as datas de vencimento, o local onde o tributo deve ser pago e acréscimos incidentes;</w:t>
      </w:r>
    </w:p>
    <w:p>
      <w:pPr>
        <w:pStyle w:val="Normal"/>
        <w:ind w:firstLine="850"/>
        <w:jc w:val="both"/>
        <w:rPr/>
      </w:pPr>
      <w:r>
        <w:rPr/>
        <w:t>VII - referência ao prazo para impugnação.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Após a conclusão, será publicado o demonstrativo do custo final de cada obra, seguindo-se o lançamento da contribuição de melhoria.</w:t>
      </w:r>
    </w:p>
    <w:p>
      <w:pPr>
        <w:pStyle w:val="Normal"/>
        <w:ind w:firstLine="850"/>
        <w:jc w:val="both"/>
        <w:rPr/>
      </w:pPr>
      <w:r>
        <w:rPr/>
        <w:t>Parágrafo único. No lançamento, sua notificação e demais aspectos não especificados nesta lei, serão observados as normas e procedimentos estabelecidos na lei complementar n</w:t>
      </w:r>
      <w:r>
        <w:rPr>
          <w:strike/>
        </w:rPr>
        <w:t>º</w:t>
      </w:r>
      <w:r>
        <w:rPr/>
        <w:t xml:space="preserve"> 1, </w:t>
      </w:r>
      <w:r>
        <w:rPr/>
        <w:t xml:space="preserve">de </w:t>
      </w:r>
      <w:r>
        <w:rPr/>
        <w:t>1991 (</w:t>
      </w:r>
      <w:r>
        <w:rPr/>
        <w:t>C</w:t>
      </w:r>
      <w:r>
        <w:rPr/>
        <w:t xml:space="preserve">ódigo </w:t>
      </w:r>
      <w:r>
        <w:rPr/>
        <w:t>T</w:t>
      </w:r>
      <w:r>
        <w:rPr/>
        <w:t xml:space="preserve">ributário </w:t>
      </w:r>
      <w:r>
        <w:rPr/>
        <w:t>M</w:t>
      </w:r>
      <w:r>
        <w:rPr/>
        <w:t>unicipal), que instituiu a contribuição de melhoria no Município de Três Passos/RS.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</w:t>
      </w:r>
      <w:r>
        <w:rPr/>
        <w:t>E</w:t>
      </w:r>
      <w:r>
        <w:rPr/>
        <w:t xml:space="preserve">sta lei entra em vigor após decorridos </w:t>
      </w:r>
      <w:r>
        <w:rPr/>
        <w:t>noventa</w:t>
      </w:r>
      <w:r>
        <w:rPr/>
        <w:t xml:space="preserve"> dias de sua publicação oficial, em observância ao princípio da anterioridade.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LibreOffice/7.0.1.2$Windows_X86_64 LibreOffice_project/7cbcfc562f6eb6708b5ff7d7397325de9e764452</Application>
  <Pages>2</Pages>
  <Words>521</Words>
  <Characters>2725</Characters>
  <CharactersWithSpaces>3224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2022-06-30T17:03:17Z</dcterms:modified>
  <cp:revision>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