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</w:t>
      </w:r>
      <w:r>
        <w:rPr/>
        <w:t>2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sz w:val="24"/>
          <w:szCs w:val="24"/>
          <w:lang w:val="pt-BR" w:eastAsia="zh-CN" w:bidi="ar-SA"/>
        </w:rPr>
        <w:t>11</w:t>
      </w:r>
      <w:r>
        <w:rPr/>
        <w:t xml:space="preserve"> de outubro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10 de outubro de 2022,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11</w:t>
      </w:r>
      <w:r>
        <w:rPr/>
        <w:t xml:space="preserve">, de 2022, de </w:t>
      </w:r>
      <w:r>
        <w:rPr/>
        <w:t xml:space="preserve">autoria da Mesa Diretora desta Casa Legislativa, </w:t>
      </w:r>
      <w:r>
        <w:rPr/>
        <w:t>que “</w:t>
      </w:r>
      <w:r>
        <w:rPr/>
        <w:t>d</w:t>
      </w:r>
      <w:r>
        <w:rPr/>
        <w:t>eclara patrimônio cultural imaterial do Município de Três Passos o Festival de Cinema”,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11</w:t>
      </w:r>
      <w:r>
        <w:rPr>
          <w:b/>
          <w:bCs/>
        </w:rPr>
        <w:t xml:space="preserve">,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eastAsia="zh-CN" w:bidi="ar-SA"/>
        </w:rPr>
        <w:t>8</w:t>
      </w:r>
      <w:r>
        <w:rPr>
          <w:b/>
          <w:bCs/>
        </w:rPr>
        <w:t xml:space="preserve">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bidi="ar-SA"/>
        </w:rPr>
        <w:t>SETEMBRO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Declara patrimônio cultural imaterial do Município de Três Passos o Festival de Cinema.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Fica declarado como patrimônio cultural imaterial do Município de Três Passos/RS o "Festival de Cinema”.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492</TotalTime>
  <Application>LibreOffice/7.0.1.2$Windows_X86_64 LibreOffice_project/7cbcfc562f6eb6708b5ff7d7397325de9e764452</Application>
  <Pages>2</Pages>
  <Words>188</Words>
  <Characters>984</Characters>
  <CharactersWithSpaces>1162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2022-10-11T14:31:22Z</cp:lastPrinted>
  <dcterms:modified xsi:type="dcterms:W3CDTF">2022-10-11T14:41:29Z</dcterms:modified>
  <cp:revision>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