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30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16</w:t>
      </w:r>
      <w:r>
        <w:rPr/>
        <w:t xml:space="preserve"> de novembro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14</w:t>
      </w:r>
      <w:r>
        <w:rPr/>
        <w:t xml:space="preserve"> de novembro de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136</w:t>
      </w:r>
      <w:r>
        <w:rPr/>
        <w:t>, de 2022, de sua autoria, que “</w:t>
      </w:r>
      <w:r>
        <w:rPr/>
        <w:t>a</w:t>
      </w:r>
      <w:r>
        <w:rPr/>
        <w:t xml:space="preserve">utoriza </w:t>
      </w:r>
      <w:r>
        <w:rPr/>
        <w:t xml:space="preserve">a </w:t>
      </w:r>
      <w:r>
        <w:rPr/>
        <w:t xml:space="preserve">abertura de crédito suplementar na Lei </w:t>
      </w:r>
      <w:r>
        <w:rPr/>
        <w:t>n</w:t>
      </w:r>
      <w:r>
        <w:rPr>
          <w:strike/>
          <w:u w:val="none"/>
        </w:rPr>
        <w:t>º</w:t>
      </w:r>
      <w:r>
        <w:rPr/>
        <w:t xml:space="preserve"> 5.691, </w:t>
      </w:r>
      <w:r>
        <w:rPr/>
        <w:t xml:space="preserve">de 20 de dezembro de 2021, que dispõe sobre a </w:t>
      </w:r>
      <w:r>
        <w:rPr/>
        <w:t>LOA para o exercício 2022, no valor de até R$ 1.230.000,00”,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36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2</w:t>
      </w:r>
      <w:r>
        <w:rPr>
          <w:b/>
          <w:bCs/>
          <w:strike w:val="false"/>
          <w:dstrike w:val="false"/>
        </w:rPr>
        <w:t>4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zh-CN" w:bidi="ar-SA"/>
        </w:rPr>
        <w:t>OUTUBRO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 xml:space="preserve">Autoriza </w:t>
      </w:r>
      <w:r>
        <w:rPr/>
        <w:t xml:space="preserve">a </w:t>
      </w:r>
      <w:r>
        <w:rPr/>
        <w:t xml:space="preserve">abertura de crédito suplementar na  Lei </w:t>
      </w:r>
      <w:r>
        <w:rPr/>
        <w:t>n</w:t>
      </w:r>
      <w:r>
        <w:rPr>
          <w:strike/>
          <w:u w:val="none"/>
        </w:rPr>
        <w:t>º</w:t>
      </w:r>
      <w:r>
        <w:rPr/>
        <w:t xml:space="preserve"> 5.691, </w:t>
      </w:r>
      <w:r>
        <w:rPr/>
        <w:t xml:space="preserve">de 20 de dezembro de 2021, que dispõe sobre a </w:t>
      </w:r>
      <w:r>
        <w:rPr/>
        <w:t>LOA para o exercício 2022, no valor de até R$ 1.230.000,00.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Autoriza a abertura de crédito suplementar junto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à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s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s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ecretarias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M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unicipais, conforme segue: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 xml:space="preserve">I - </w:t>
      </w: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>Órgão: 06 -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>Ação: 1.014 –  Reaparelhamento da Secretaria de Obras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Elemento de Despesa: 115 – 4.4.90.52.00.00.00.00.1210 – Equipamentos e Material Permanente -  até R$ 103.000,00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Elemento de Despesa: 115 – 4.4.90.52.00.00.00.00.0001 – Equipamentos e Material Permanente -  até R$ 397.000,00</w:t>
        <w:tab/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 xml:space="preserve">II - </w:t>
      </w: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>Órgão: 07 – Secretaria Municipal de Transportes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>Ação: 1.023 – Reequipamento do Parque de Máquinas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Elemento Despesa: 182 – 4.4.90.52.00.00.00.00.1210 – Equipamentos e Material Permanente  -  até R$ 480.000,00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 xml:space="preserve">III - </w:t>
      </w: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>Órgão 14: Secretaria Municipal do Meio Ambiente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Arial"/>
          <w:b w:val="false"/>
          <w:bCs w:val="false"/>
          <w:color w:val="00000A"/>
          <w:sz w:val="24"/>
          <w:szCs w:val="24"/>
          <w:lang w:val="pt-BR" w:eastAsia="zh-CN" w:bidi="ar-SA"/>
        </w:rPr>
        <w:t>Ação: 1.030 – Reaparelhamento da Secretaria Municipal de Meio Ambiente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Elementos Despesa: 670 – 4.4.90.52.00.00.00.00.1210 – Equipamentos e Material Permanente -  até R$ 250.000,00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Servirá para cobertura das despesas abertas no 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seguinte: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I -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Excesso de Arrecadação até Outubro/2022 – Recursos Livres 0001 – R$ 397.000,00.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II -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Excesso de Arrecadação 2022 – Recursos 1210 (Alienação de Bens) R$ 833.000,00.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pt-BR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618</TotalTime>
  <Application>LibreOffice/7.4.2.3$Windows_X86_64 LibreOffice_project/382eef1f22670f7f4118c8c2dd222ec7ad009daf</Application>
  <AppVersion>15.0000</AppVersion>
  <Pages>2</Pages>
  <Words>353</Words>
  <Characters>1909</Characters>
  <CharactersWithSpaces>2262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2022-09-16T16:47:00Z</dcterms:created>
  <dc:creator>CAMARA MUNICIPAL DE VEREADORES DE TRES PASSOS</dc:creator>
  <dc:description/>
  <dc:language>pt-BR</dc:language>
  <cp:lastModifiedBy/>
  <cp:lastPrinted>2022-11-14T15:36:43Z</cp:lastPrinted>
  <dcterms:modified xsi:type="dcterms:W3CDTF">2022-11-14T15:35:25Z</dcterms:modified>
  <cp:revision>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