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6680" cy="829945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800" cy="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white" stroked="f" o:allowincell="f" style="position:absolute;margin-left:12.5pt;margin-top:-4.7pt;width:308.35pt;height:65.3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clear" w:pos="720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Aos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sete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 xml:space="preserve"> dias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do mês de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dezembro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do ano de dois mil e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 xml:space="preserve">vinte e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dois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,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foi realizada a audiência pública no Plenário da Câmara Municipal de Três Passos, às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dezoito horas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, com o objetivo de discutir o projeto de lei n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pt-BR" w:eastAsia="zh-CN" w:bidi="ar-SA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1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4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0, de 202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2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, que estima a receita e fixa a despesa para o exercício financeiro de 202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3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. O vereador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João Roque Boll, Presidente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da Comissão de Orçamento, Finanças e Infraestrutura Urbana e Rural, deu início à presente audiência pública.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O Secretário Municipal de Planejamento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Lucas Neckel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ressaltou que a LOA representa a 3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pt-BR" w:eastAsia="zh-CN" w:bidi="ar-SA"/>
        </w:rPr>
        <w:t>ª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fase do orçamento, após já terem sido aprovados o PPA e a LDO. Com relação à participação social na elaboração da LOA, o Município já apresentou o projetos de lei e seus anexos ao Conselho Municipal de Saúde, ao Conselho Municipal do Fundeb, ao Conselho Municipal de Educação, ao Conselho Municipal de Alimentação Escolar, ao Conselho Municipal de Assistência Social, e para a comunidade em geral em audiência pública. Destacou que o objetivo da Lei Orçamentária é fixar a receita a despesa para o exercício seguinte, além de algumas autorizações para o Executivo e Legislativo, como o limite para abertura de crédito suplementares no limite de 20% das despesas fixadas. Também constam na LOA os valores relativos ao orçamento impositivo, nos percentuais de 1,2% da Receita Corrente Líquida para emendas individuais e 1% para emendas de bancada. Acrescentou que no prazo de trinta dias após a publicação da Lei, o Executivo emitirá Decreto estabelecendo os prazos para apresentação dos impedimentos de ordem técnica. Para a fixação do orçamento, a Administração Municipal considerou o índice de inflação de 6,5%, variação no PIB de 0,8%, crescimento vegetativo na folha salarial dos funcionários de 2%, outros custeios de 7%, arrecadação tributária 0,85%, crescimento das transferências da União de 1,6%, transferências do Estado 2%, aumento salarial no Executivo de 12% e no Legislativo de 5%, crescimento nos investimentos de 39,3%, taxa selic de 7,23% e de câmbio 5,25%. Com estes dados, estimou-se uma receita de R$ 129.600.000,00, sendo as mais significativas as transferências correntes da União e do Estado, e também as transferências da educação (Fundeb) e ICMS. Apresentou a distribuição deste montante para as Secretárias Municipais, Câmara Municipal, Instituto de Previdência, encargos especiais e reserva de contingência. Para a administração direta, a despesa foi fixada em R$ 106.866.000,00. Apresentou também os Programas que a Administração Municipal irá desenvolver, com os respectivos valores. O vereador João Boll pediu se os valores aplicados na saúde e educação estão dentro dos parâmetros. Lucas respondeu que 34,62% do orçamento foi aplicado na educação, e na saúde foi aplicado 20,65%, acima dos limites mínimos constitucionais.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Nada mais havendo a tratar, foi encerrada a presente audiência pública e lavrada a ata. 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João Roque Boll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Presidente da COF</w:t>
      </w:r>
    </w:p>
    <w:sectPr>
      <w:type w:val="nextPage"/>
      <w:pgSz w:w="11906" w:h="16838"/>
      <w:pgMar w:left="1701" w:right="1134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Hyperlink"/>
    <w:rPr>
      <w:color w:val="0563C1"/>
      <w:u w:val="single"/>
    </w:rPr>
  </w:style>
  <w:style w:type="character" w:styleId="Nfaseforte">
    <w:name w:val="Strong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start="0" w:end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Padro">
    <w:name w:val="Padrão"/>
    <w:qFormat/>
    <w:pPr>
      <w:widowControl/>
      <w:suppressAutoHyphens w:val="true"/>
      <w:bidi w:val="0"/>
      <w:spacing w:lineRule="atLeast" w:line="200" w:before="0" w:after="0"/>
      <w:ind w:start="0" w:end="0" w:hanging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zh-CN" w:bidi="hi-IN"/>
    </w:rPr>
  </w:style>
  <w:style w:type="paragraph" w:styleId="Objetocomseta">
    <w:name w:val="Objeto com set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comsombra">
    <w:name w:val="Objeto com sombr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">
    <w:name w:val="Objeto sem preenchimento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justificado">
    <w:name w:val="Corpo do texto justificado"/>
    <w:basedOn w:val="Padro"/>
    <w:qFormat/>
    <w:pPr>
      <w:spacing w:lineRule="atLeast" w:line="200" w:before="0" w:after="0"/>
      <w:ind w:start="0" w:end="0" w:hanging="0"/>
      <w:jc w:val="star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Recuodaprimeiralinha">
    <w:name w:val="Recuo da primeira linha"/>
    <w:basedOn w:val="Padro"/>
    <w:qFormat/>
    <w:pPr>
      <w:spacing w:lineRule="atLeast" w:line="200" w:before="0" w:after="0"/>
      <w:ind w:start="0" w:end="0" w:firstLine="34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nhadecota">
    <w:name w:val="Linha de cot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ind w:start="0" w:end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ind w:start="0" w:end="0" w:hanging="0"/>
      <w:jc w:val="start"/>
    </w:pPr>
    <w:rPr>
      <w:rFonts w:ascii="Arial" w:hAnsi="Arial" w:eastAsia="Tahoma" w:cs="Liberation Sans"/>
      <w:color w:val="000000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suppressAutoHyphens w:val="true"/>
      <w:bidi w:val="0"/>
      <w:spacing w:before="0" w:after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suppressAutoHyphens w:val="true"/>
      <w:bidi w:val="0"/>
      <w:spacing w:before="0" w:after="0"/>
      <w:ind w:start="0" w:end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suppressAutoHyphens w:val="true"/>
      <w:bidi w:val="0"/>
      <w:spacing w:before="0" w:after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Application>LibreOffice/7.4.2.3$Windows_X86_64 LibreOffice_project/382eef1f22670f7f4118c8c2dd222ec7ad009daf</Application>
  <AppVersion>15.0000</AppVersion>
  <Pages>1</Pages>
  <Words>490</Words>
  <Characters>2602</Characters>
  <CharactersWithSpaces>3087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2022-12-09T11:26:52Z</dcterms:modified>
  <cp:revision>73</cp:revision>
  <dc:subject/>
  <dc:title/>
</cp:coreProperties>
</file>