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15 DE 2023</w:t>
      </w:r>
    </w:p>
    <w:p>
      <w:pPr>
        <w:pStyle w:val="Normal"/>
        <w:jc w:val="both"/>
        <w:rPr/>
      </w:pPr>
      <w:r>
        <w:rPr/>
        <w:t>Em 23 de fevereiro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22 de fevereiro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9, de 2023, de sua autoria, que “</w:t>
      </w:r>
      <w:r>
        <w:rPr/>
        <w:t>a</w:t>
      </w:r>
      <w:r>
        <w:rPr/>
        <w:t xml:space="preserve">utoriza o Poder Executivo a firmar Termo de Fomento e repassar recurso financeiro ao </w:t>
      </w:r>
      <w:r>
        <w:rPr/>
        <w:t>Lar Acolhedor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9, DE 24 DE JANEIRO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a firmar Termo de Fomento e repassar recurso financeiro ao </w:t>
      </w:r>
      <w:r>
        <w:rPr/>
        <w:t>Lar Acolhedor.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  <w:t>Art. 1</w:t>
      </w:r>
      <w:r>
        <w:rPr>
          <w:rFonts w:cs="Calibri"/>
          <w:b w:val="false"/>
          <w:bCs w:val="false"/>
          <w:strike/>
          <w:sz w:val="24"/>
          <w:szCs w:val="24"/>
        </w:rPr>
        <w:t>º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 w:cstheme="minorHAnsi"/>
          <w:b w:val="false"/>
          <w:bCs w:val="false"/>
          <w:sz w:val="24"/>
          <w:szCs w:val="24"/>
        </w:rPr>
        <w:t>Fica o Poder Executivo Municipal autorizado a firmar Termo de Fomento e repassar recursos ao LAR ACOLHEDOR, entidade civil, entidade de defesa dos direitos sociais de crianças e adolescentes, sem fins lucrativos, inscrita no CNPJ sob o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10.580.349/0001-01, com sede na Rua Menino Bernardo,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888, Bairro Ildo Meneghetti, ou linha Feijão Miúdo II,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888, na cidade de Três Passos/RS.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2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 auxílio será concedido em 12 (doze) parcelas mensais no valor de R$ 3.000,00 (três mil reais), que serão pagas até o 25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(vigésimo quinto) dia do mês, após a firmatura do Termo de Fomento.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Parágrafo único. No caso de o recurso proveniente do Governo Federal ser inferior, o Município fará a complementação até o montante estipulado no </w:t>
      </w:r>
      <w:r>
        <w:rPr>
          <w:rFonts w:cs="Calibri" w:cstheme="minorHAnsi"/>
          <w:b w:val="false"/>
          <w:bCs w:val="false"/>
          <w:i/>
          <w:iCs/>
          <w:sz w:val="24"/>
          <w:szCs w:val="24"/>
        </w:rPr>
        <w:t>caput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deste artigo.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3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 prestação de contas deverá ser mensal, conforme convencionado no Termo de Fomento.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4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Os valores dos recursos devem ser utilizados conforme Plano de Trabalho.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5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 Termo de Fomento atenderá às exigências da Lei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13.019, de 2014, podendo ser prorrogado, desde que justificadamente, por igual período conforme previsto no Termo de Fomento.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6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Os responsáveis pela fiscalização e monitoramento do Termo de Fomento poderão realizar visitas à entidade, para avaliação das atividades e validação do Plano de Trabalho.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7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 inobservância das disposições constantes nesta Lei acarretará na suspensão dos repasses e na devolução dos valores aplicados em desacordo com o estabelecido.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8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Application>LibreOffice/7.4.2.3$Windows_X86_64 LibreOffice_project/382eef1f22670f7f4118c8c2dd222ec7ad009daf</Application>
  <AppVersion>15.0000</AppVersion>
  <Pages>2</Pages>
  <Words>407</Words>
  <Characters>2086</Characters>
  <CharactersWithSpaces>2478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2023-02-22T19:47:50Z</cp:lastPrinted>
  <dcterms:modified xsi:type="dcterms:W3CDTF">2023-02-22T20:20:46Z</dcterms:modified>
  <cp:revision>181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