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b w:val="false"/>
          <w:i w:val="false"/>
          <w:strike/>
        </w:rPr>
        <w:t>º</w:t>
      </w:r>
      <w:r>
        <w:rPr/>
        <w:t xml:space="preserve"> 2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7 de março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6 de março de 2023, aprovou o PROJETO DE LEI N</w:t>
      </w:r>
      <w:r>
        <w:rPr>
          <w:b w:val="false"/>
          <w:i w:val="false"/>
          <w:strike/>
        </w:rPr>
        <w:t>º</w:t>
      </w:r>
      <w:r>
        <w:rPr/>
        <w:t xml:space="preserve"> 1</w:t>
      </w:r>
      <w:r>
        <w:rPr/>
        <w:t>7</w:t>
      </w:r>
      <w:r>
        <w:rPr/>
        <w:t>, de 2023, de sua autoria, que “</w:t>
      </w:r>
      <w:r>
        <w:rPr/>
        <w:t>a</w:t>
      </w:r>
      <w:r>
        <w:rPr/>
        <w:t>ltera a Lei Municipal n</w:t>
      </w:r>
      <w:r>
        <w:rPr>
          <w:strike/>
        </w:rPr>
        <w:t>º</w:t>
      </w:r>
      <w:r>
        <w:rPr/>
        <w:t xml:space="preserve"> 5.496, de 17 de setembro de 2019, que dispõe sobre a reestruturação do plano de classificação de cargos e funções, criação e extinção de cargos, estabelece o plano de pagamento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 w:val="false"/>
          <w:bCs/>
          <w:i w:val="false"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7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15</w:t>
      </w:r>
      <w:r>
        <w:rPr>
          <w:b/>
          <w:bCs/>
        </w:rPr>
        <w:t xml:space="preserve"> DE FEVEREIRO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Municipal n</w:t>
      </w:r>
      <w:r>
        <w:rPr>
          <w:strike/>
        </w:rPr>
        <w:t>º</w:t>
      </w:r>
      <w:r>
        <w:rPr/>
        <w:t xml:space="preserve"> 5.496, de 17 de setembro de 2019, que dispõe sobre a reestruturação do plano de classificação de cargos e funções, criação e extinção de cargos, estabelece o plano de pagamento e dá outras providências.</w:t>
      </w:r>
    </w:p>
    <w:p>
      <w:pPr>
        <w:pStyle w:val="Normal"/>
        <w:ind w:left="4535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1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O parágrafo único do 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da Lei Municipal 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5.496, de 17 de setembro de 2019,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"Art. 3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……………………………..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……………………………………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Parágrafo único. …………………..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5.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5.1. Divisão de Agricultura e Pecuária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5.2. Divisão de Serviços de Água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……………………………………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...”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Art. 2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O art. 8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da Lei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Municipal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5.496, de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17 de setembro de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2019,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lang w:val="pt-BR"/>
        </w:rPr>
        <w:t>"Art. 8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……………………………….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tbl>
      <w:tblPr>
        <w:tblW w:w="7813" w:type="dxa"/>
        <w:jc w:val="left"/>
        <w:tblInd w:w="842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365"/>
        <w:gridCol w:w="4770"/>
        <w:gridCol w:w="1678"/>
      </w:tblGrid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bCs/>
              </w:rPr>
              <w:t>Quantidade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bCs/>
              </w:rPr>
              <w:t>Denominação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bCs/>
              </w:rPr>
              <w:t>Padrão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Chefe de Gabinete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Planejamento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Administração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Obras e Viação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Transporte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Educação, Desporto e Cultura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Saúde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Assistência Social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Desenvolvimento e Inovação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Finanças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da Agricultura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Secretário de Meio Ambiente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01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Procurador Geral do Município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Subsídio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Assessores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CC-5 ou FC-5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14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Diretores de Divisão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CC-4 ou FC-4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16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Supervisores Gerais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CC-3 ou FC-3</w:t>
            </w:r>
          </w:p>
        </w:tc>
      </w:tr>
      <w:tr>
        <w:trPr/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05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Supervisores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CC-2 ou FC-2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907"/>
        <w:jc w:val="left"/>
        <w:rPr/>
      </w:pPr>
      <w:r>
        <w:rPr/>
        <w:t>Art. 3</w:t>
      </w:r>
      <w:r>
        <w:rPr>
          <w:strike/>
        </w:rPr>
        <w:t>º</w:t>
      </w:r>
      <w:r>
        <w:rPr/>
        <w:t xml:space="preserve"> O Anexo I da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Lei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Municipal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n</w:t>
      </w:r>
      <w:r>
        <w:rPr>
          <w:rFonts w:cs="Times New Roman"/>
          <w:b w:val="false"/>
          <w:bCs w:val="false"/>
          <w:strike/>
          <w:sz w:val="24"/>
          <w:szCs w:val="24"/>
          <w:lang w:val="pt-BR"/>
        </w:rPr>
        <w:t>º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5.496, de 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>17 de setembro de</w:t>
      </w:r>
      <w:r>
        <w:rPr>
          <w:rFonts w:cs="Times New Roman"/>
          <w:b w:val="false"/>
          <w:bCs w:val="false"/>
          <w:sz w:val="24"/>
          <w:szCs w:val="24"/>
          <w:lang w:val="pt-BR"/>
        </w:rPr>
        <w:t xml:space="preserve"> 2019 </w:t>
      </w:r>
      <w:r>
        <w:rPr/>
        <w:t xml:space="preserve">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"………………………………...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CARGO: DIRETOR DE SERVIÇOS DE ÁGUA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SERVIÇO – AGRICULTURA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NÍVEL – MÉDIO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PADRÃO: CC-4 OU FC-4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JORNADA DE TRABALHO – 188 horas mensalmente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SÍNTESE DE DEVERES: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Coordenar a execução das atividades administrativas e operacionais pertinentes a Secretaria Municipal de Agricultura; Coordenar as atividades específicas de captação, tratamento, transporte e distribuição de água potável nas redes de água absorvidas pelo Serviço Municipal de Água.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ATRIBUIÇÕES: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Coordenar a execução de serviços de captação, tratamento e distribuição de água potável, entre outras; coordenar a manutenção da infraestrutura das redes de água absorvidas pelo Serviço Municipal de Água; coordenar a distribuição de água potável das redes de água comunitárias regulares e das redes de água absorvidas pelo Serviço Municipal de água durante os períodos de estiagem; coordenar o transporte e distribuição de água com caminhões pipa a serviço do Município para consumo humano e animal; fiscalizar os serviços terceirizados prestados à administração municipal; fazer avaliação de desempenho de seus subordinados em conformidade com a legislação vigente; executar tarefas afins.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CONDIÇÕES DE TRABALHO: Horário a disposição do Prefeito Municipal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REQUISITOS PARA PROVIMENTO: Escolaridade: Ensino Médio Completo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left"/>
        <w:rPr/>
      </w:pPr>
      <w:r>
        <w:rPr/>
        <w:t>……………………………</w:t>
      </w:r>
      <w:r>
        <w:rPr/>
        <w:t>."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907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907"/>
        <w:jc w:val="left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Application>LibreOffice/7.4.2.3$Windows_X86_64 LibreOffice_project/382eef1f22670f7f4118c8c2dd222ec7ad009daf</Application>
  <AppVersion>15.0000</AppVersion>
  <Pages>3</Pages>
  <Words>596</Words>
  <Characters>3240</Characters>
  <CharactersWithSpaces>3755</CharactersWithSpaces>
  <Paragraphs>94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2023-03-07T10:39:22Z</cp:lastPrinted>
  <dcterms:modified xsi:type="dcterms:W3CDTF">2023-03-07T11:25:00Z</dcterms:modified>
  <cp:revision>242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