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29 DE 2023</w:t>
      </w:r>
    </w:p>
    <w:p>
      <w:pPr>
        <w:pStyle w:val="Normal"/>
        <w:jc w:val="both"/>
        <w:rPr/>
      </w:pPr>
      <w:r>
        <w:rPr/>
        <w:t>Em 14 de março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13 de março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20, de 2023, de sua autoria, que “</w:t>
      </w:r>
      <w:r>
        <w:rPr/>
        <w:t>a</w:t>
      </w:r>
      <w:r>
        <w:rPr/>
        <w:t>utoriza o Poder Executivo a firmar termo de fomento e a repassar recurso financeiro à Associação de Pais e Amigos dos Excepcionais – APAE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20, DE </w:t>
      </w:r>
      <w:r>
        <w:rPr>
          <w:b/>
          <w:bCs/>
          <w:strike w:val="false"/>
          <w:dstrike w:val="false"/>
        </w:rPr>
        <w:t>22</w:t>
      </w:r>
      <w:r>
        <w:rPr>
          <w:b/>
          <w:bCs/>
        </w:rPr>
        <w:t xml:space="preserve"> DE FEVEREIRO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/>
        <w:t xml:space="preserve">Autoriza o Poder Executivo a firmar termo de fomento e a repassar recurso financeiro à Associação de Pais e Amigos dos Excepcionais – APAE. 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Fica o Poder Executivo Municipal autorizado a firmar termo de fomento e a repassar recursos à APAE, entidade civil sem fins lucrativos, inscrita no CNPJ sob o n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98.112.060/0001-34, com sede na Rua Vital Brasil, n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509, na cidade de Três Passos/RS.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Art. 2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O auxílio será concedido em 9 (nove) parcelas mensais no valor de R$ 37.200,00 (trinta e sete mil e duzentos reais), que serão pagas até o 10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(décimo) dia útil do mês, após a firmatura do termo de fomento.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Art. 3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A prestação de contas deverá ser mensal conforme convencionado no termo de fomento.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Art. 4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Os valores dos recursos devem ser utilizados conforme o plano de trabalho apresentado pela entidade.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Art. 5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O termo de fomento atenderá às exigências da Lei n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13.019, de 2014, podendo ser prorrogado, desde que justificadamente, conforme previsto no termo de fomento.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Art. 6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Os responsáveis pela fiscalização do termo de fomento poderão realizar visitas à entidade, para avaliação das atividades e validação do plano de trabalho.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Art. 7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A inobservância das disposições constantes nesta Lei acarretará na suspensão dos repasses e na devolução dos valores aplicados em desacordo com o estabelecido.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Art. 8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As despesas decorrentes da presente Lei correrão por conta da seguinte dotação orçamentária: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Entidade: 1 - PREFEITURA MUNICIPAL DE TRÊS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Órgão: 08.008 SECRETARIA MUNICIPAL DE EDUCAÇÃO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Unidade: SETOR DE EDUCAÇÃO ESPECIAL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Proj./Ativ. 2.055 Atendimento educacional a pessoa portadora de deficiência  e altas habilidades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3.3.50.43.00.00.00.00 0000 Subvenções Sociais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Art. 9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Application>LibreOffice/7.4.2.3$Windows_X86_64 LibreOffice_project/382eef1f22670f7f4118c8c2dd222ec7ad009daf</Application>
  <AppVersion>15.0000</AppVersion>
  <Pages>2</Pages>
  <Words>428</Words>
  <Characters>2218</Characters>
  <CharactersWithSpaces>2633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2023-03-14T10:12:05Z</cp:lastPrinted>
  <dcterms:modified xsi:type="dcterms:W3CDTF">2023-03-14T10:12:55Z</dcterms:modified>
  <cp:revision>252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