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75/23</w:t>
        <w:tab/>
        <w:tab/>
        <w:tab/>
        <w:tab/>
        <w:t xml:space="preserve">                  Três Passos, 24 de março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33, de 2023, que tem por objetivo buscar autorização para doar bem imóvel à ONG Adonai, o envio a esta Casa Legislativa do respectivo laudo de avaliação, com base na orientação técnica do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6.422/2023 (cópia em anexo).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LibreOffice/7.4.2.3$Windows_X86_64 LibreOffice_project/382eef1f22670f7f4118c8c2dd222ec7ad009daf</Application>
  <AppVersion>15.0000</AppVersion>
  <Pages>1</Pages>
  <Words>128</Words>
  <Characters>693</Characters>
  <CharactersWithSpaces>835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2023-03-24T14:03:18Z</dcterms:modified>
  <cp:revision>151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