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36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36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o art. 2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2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Servirá para cobertura das despesas abertas no 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,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superávit financeiro do exercício anterior, recurso 0001 (Livres), no valor de R$ 201.350,00 (duzentos e um mil e trezentos e cinquenta reais).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/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36</w:t>
      </w:r>
      <w:r>
        <w:rPr>
          <w:rFonts w:cs="Arial" w:ascii="Arial" w:hAnsi="Arial"/>
          <w:sz w:val="24"/>
          <w:szCs w:val="24"/>
        </w:rPr>
        <w:t>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7.833</w:t>
      </w:r>
      <w:r>
        <w:rPr>
          <w:rFonts w:cs="Arial" w:ascii="Arial" w:hAnsi="Arial"/>
          <w:sz w:val="24"/>
          <w:szCs w:val="24"/>
        </w:rPr>
        <w:t>/2023, para que a sua redação esteja 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com uma melhor apresentação da técnica legislativa,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6 de abril</w:t>
      </w:r>
      <w:r>
        <w:rPr>
          <w:rFonts w:cs="Arial" w:ascii="Arial" w:hAnsi="Arial"/>
          <w:sz w:val="24"/>
          <w:szCs w:val="24"/>
        </w:rPr>
        <w:t xml:space="preserve">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LibreOffice/7.4.2.3$Windows_X86_64 LibreOffice_project/382eef1f22670f7f4118c8c2dd222ec7ad009daf</Application>
  <AppVersion>15.0000</AppVersion>
  <Pages>1</Pages>
  <Words>233</Words>
  <Characters>1240</Characters>
  <CharactersWithSpaces>1468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2023-04-06T10:06:47Z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