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b w:val="false"/>
          <w:i w:val="false"/>
          <w:strike/>
        </w:rPr>
        <w:t>º</w:t>
      </w:r>
      <w:r>
        <w:rPr/>
        <w:t xml:space="preserve"> 4</w:t>
      </w:r>
      <w:r>
        <w:rPr/>
        <w:t>8</w:t>
      </w:r>
      <w:r>
        <w:rPr/>
        <w:t xml:space="preserve"> DE 2023</w:t>
      </w:r>
    </w:p>
    <w:p>
      <w:pPr>
        <w:pStyle w:val="Normal"/>
        <w:jc w:val="both"/>
        <w:rPr/>
      </w:pPr>
      <w:r>
        <w:rPr/>
        <w:t>Em 1</w:t>
      </w:r>
      <w:r>
        <w:rPr/>
        <w:t>8</w:t>
      </w:r>
      <w:r>
        <w:rPr/>
        <w:t xml:space="preserve"> de abril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1</w:t>
      </w:r>
      <w:r>
        <w:rPr/>
        <w:t>7</w:t>
      </w:r>
      <w:r>
        <w:rPr/>
        <w:t xml:space="preserve"> de abril de 2023, aprovou o PROJETO DE LEI N</w:t>
      </w:r>
      <w:r>
        <w:rPr>
          <w:b w:val="false"/>
          <w:i w:val="false"/>
          <w:strike/>
        </w:rPr>
        <w:t>º</w:t>
      </w:r>
      <w:r>
        <w:rPr/>
        <w:t xml:space="preserve"> 3</w:t>
      </w:r>
      <w:r>
        <w:rPr/>
        <w:t>8</w:t>
      </w:r>
      <w:r>
        <w:rPr/>
        <w:t>, de 2023, de sua autoria, que “</w:t>
      </w:r>
      <w:r>
        <w:rPr/>
        <w:t>a</w:t>
      </w:r>
      <w:r>
        <w:rPr/>
        <w:t xml:space="preserve">ltera a Lei </w:t>
      </w:r>
      <w:r>
        <w:rPr/>
        <w:t>n</w:t>
      </w:r>
      <w:r>
        <w:rPr>
          <w:strike/>
        </w:rPr>
        <w:t>º</w:t>
      </w:r>
      <w:r>
        <w:rPr/>
        <w:t xml:space="preserve"> 5.496, de 17 de setembro de 2019, que dispõe sobre a reestruturação </w:t>
      </w:r>
      <w:r>
        <w:rPr/>
        <w:t>do</w:t>
      </w:r>
      <w:r>
        <w:rPr/>
        <w:t xml:space="preserve"> plano de classificação de cargos e funções, criação e extinção de cargos, estabelece o plano de pagamento e dá outras providências</w:t>
      </w:r>
      <w:r>
        <w:rPr/>
        <w:t>”,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0" allowOverlap="1" relativeHeight="5">
            <wp:simplePos x="0" y="0"/>
            <wp:positionH relativeFrom="column">
              <wp:posOffset>2204085</wp:posOffset>
            </wp:positionH>
            <wp:positionV relativeFrom="paragraph">
              <wp:posOffset>152400</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r>
    </w:p>
    <w:p>
      <w:pPr>
        <w:pStyle w:val="Normal"/>
        <w:jc w:val="center"/>
        <w:rPr>
          <w:rFonts w:ascii="Times New Roman" w:hAnsi="Times New Roman"/>
        </w:rPr>
      </w:pPr>
      <w:r>
        <w:rPr>
          <w:b/>
          <w:bCs/>
        </w:rPr>
        <w:t>PROJETO DE LEI N</w:t>
      </w:r>
      <w:r>
        <w:rPr>
          <w:b w:val="false"/>
          <w:bCs/>
          <w:i w:val="false"/>
          <w:strike/>
        </w:rPr>
        <w:t>º</w:t>
      </w:r>
      <w:r>
        <w:rPr>
          <w:b/>
          <w:bCs/>
        </w:rPr>
        <w:t xml:space="preserve"> 3</w:t>
      </w:r>
      <w:r>
        <w:rPr>
          <w:b/>
          <w:bCs/>
        </w:rPr>
        <w:t>8</w:t>
      </w:r>
      <w:r>
        <w:rPr>
          <w:b/>
          <w:bCs/>
        </w:rPr>
        <w:t>, DE</w:t>
      </w:r>
      <w:r>
        <w:rPr>
          <w:b/>
          <w:bCs/>
          <w:strike w:val="false"/>
          <w:dstrike w:val="false"/>
        </w:rPr>
        <w:t xml:space="preserve"> </w:t>
      </w:r>
      <w:r>
        <w:rPr>
          <w:b/>
          <w:bCs/>
          <w:strike w:val="false"/>
          <w:dstrike w:val="false"/>
        </w:rPr>
        <w:t>30</w:t>
      </w:r>
      <w:r>
        <w:rPr>
          <w:b/>
          <w:bCs/>
          <w:strike w:val="false"/>
          <w:dstrike w:val="false"/>
        </w:rPr>
        <w:t xml:space="preserve"> </w:t>
      </w:r>
      <w:r>
        <w:rPr>
          <w:b/>
          <w:bCs/>
        </w:rPr>
        <w:t>DE MARÇO DE 2023</w:t>
      </w:r>
    </w:p>
    <w:p>
      <w:pPr>
        <w:pStyle w:val="Normal"/>
        <w:jc w:val="both"/>
        <w:rPr>
          <w:rFonts w:ascii="Times New Roman" w:hAnsi="Times New Roman" w:cs="Arial"/>
        </w:rPr>
      </w:pPr>
      <w:r>
        <w:rPr>
          <w:rFonts w:cs="Arial"/>
        </w:rPr>
      </w:r>
    </w:p>
    <w:p>
      <w:pPr>
        <w:pStyle w:val="Normal"/>
        <w:ind w:left="4535" w:hanging="0"/>
        <w:jc w:val="both"/>
        <w:rPr>
          <w:rFonts w:ascii="Times New Roman" w:hAnsi="Times New Roman"/>
        </w:rPr>
      </w:pPr>
      <w:r>
        <w:rPr/>
        <w:t xml:space="preserve">Altera a Lei </w:t>
      </w:r>
      <w:r>
        <w:rPr/>
        <w:t>n</w:t>
      </w:r>
      <w:r>
        <w:rPr>
          <w:strike/>
        </w:rPr>
        <w:t>º</w:t>
      </w:r>
      <w:r>
        <w:rPr/>
        <w:t xml:space="preserve"> 5.496, de 17 de setembro de 2019, que dispõe sobre a reestruturação </w:t>
      </w:r>
      <w:r>
        <w:rPr/>
        <w:t>do</w:t>
      </w:r>
      <w:r>
        <w:rPr/>
        <w:t xml:space="preserve"> plano de classificação de cargos e funções, criação e extinção de cargos, estabelece o plano de pagamento e dá outras providências.</w:t>
      </w:r>
    </w:p>
    <w:p>
      <w:pPr>
        <w:pStyle w:val="Normal"/>
        <w:ind w:left="4535" w:hanging="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lineRule="auto" w:line="240" w:before="0" w:after="0"/>
        <w:ind w:left="0" w:right="0" w:firstLine="850"/>
        <w:jc w:val="both"/>
        <w:rPr>
          <w:rFonts w:ascii="Times New Roman" w:hAnsi="Times New Roman"/>
        </w:rPr>
      </w:pPr>
      <w:r>
        <w:rPr>
          <w:rFonts w:cs="Times New Roman"/>
          <w:b w:val="false"/>
          <w:bCs w:val="false"/>
          <w:sz w:val="24"/>
          <w:szCs w:val="24"/>
          <w:lang w:val="pt-BR"/>
        </w:rPr>
        <w:t>Art. 1</w:t>
      </w:r>
      <w:r>
        <w:rPr>
          <w:rFonts w:cs="Times New Roman"/>
          <w:b w:val="false"/>
          <w:bCs w:val="false"/>
          <w:strike/>
          <w:sz w:val="24"/>
          <w:szCs w:val="24"/>
          <w:lang w:val="pt-BR"/>
        </w:rPr>
        <w:t>º</w:t>
      </w:r>
      <w:r>
        <w:rPr>
          <w:rFonts w:cs="Times New Roman"/>
          <w:b w:val="false"/>
          <w:bCs w:val="false"/>
          <w:sz w:val="24"/>
          <w:szCs w:val="24"/>
          <w:lang w:val="pt-BR"/>
        </w:rPr>
        <w:t xml:space="preserve"> </w:t>
      </w:r>
      <w:r>
        <w:rPr>
          <w:rFonts w:cs="Times New Roman"/>
          <w:b w:val="false"/>
          <w:bCs w:val="false"/>
          <w:sz w:val="24"/>
          <w:szCs w:val="24"/>
          <w:lang w:val="pt-BR"/>
        </w:rPr>
        <w:t xml:space="preserve">O </w:t>
      </w:r>
      <w:r>
        <w:rPr>
          <w:rFonts w:cs="Times New Roman"/>
          <w:b w:val="false"/>
          <w:bCs w:val="false"/>
          <w:sz w:val="24"/>
          <w:szCs w:val="24"/>
          <w:lang w:val="pt-BR"/>
        </w:rPr>
        <w:t>A</w:t>
      </w:r>
      <w:r>
        <w:rPr>
          <w:rFonts w:cs="Times New Roman"/>
          <w:b w:val="false"/>
          <w:bCs w:val="false"/>
          <w:sz w:val="24"/>
          <w:szCs w:val="24"/>
          <w:lang w:val="pt-BR"/>
        </w:rPr>
        <w:t>nexo I da Lei n</w:t>
      </w:r>
      <w:r>
        <w:rPr>
          <w:rFonts w:cs="Times New Roman"/>
          <w:b w:val="false"/>
          <w:bCs w:val="false"/>
          <w:strike/>
          <w:sz w:val="24"/>
          <w:szCs w:val="24"/>
          <w:lang w:val="pt-BR"/>
        </w:rPr>
        <w:t>º</w:t>
      </w:r>
      <w:r>
        <w:rPr>
          <w:rFonts w:cs="Times New Roman"/>
          <w:b w:val="false"/>
          <w:bCs w:val="false"/>
          <w:sz w:val="24"/>
          <w:szCs w:val="24"/>
          <w:lang w:val="pt-BR"/>
        </w:rPr>
        <w:t xml:space="preserve"> 5.496, de 17 de setembro de 2019, passa a vigorar com a seguinte redação: </w:t>
      </w:r>
    </w:p>
    <w:p>
      <w:pPr>
        <w:pStyle w:val="Normal"/>
        <w:widowControl/>
        <w:suppressAutoHyphens w:val="true"/>
        <w:bidi w:val="0"/>
        <w:spacing w:lineRule="auto" w:line="240" w:before="0" w:after="0"/>
        <w:ind w:left="850" w:right="0" w:hanging="0"/>
        <w:jc w:val="center"/>
        <w:rPr>
          <w:rFonts w:ascii="Times New Roman" w:hAnsi="Times New Roman"/>
        </w:rPr>
      </w:pPr>
      <w:r>
        <w:rPr>
          <w:rFonts w:cs="Times New Roman"/>
          <w:b w:val="false"/>
          <w:bCs w:val="false"/>
          <w:sz w:val="24"/>
          <w:szCs w:val="24"/>
          <w:lang w:val="pt-BR"/>
        </w:rPr>
        <w:t>“</w:t>
      </w:r>
      <w:r>
        <w:rPr>
          <w:rFonts w:cs="Times New Roman"/>
          <w:b w:val="false"/>
          <w:bCs w:val="false"/>
          <w:sz w:val="24"/>
          <w:szCs w:val="24"/>
          <w:lang w:val="pt-BR"/>
        </w:rPr>
        <w:t>ANEXO I</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 xml:space="preserve">Cargo: FARMACÊUTICO </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SERVIÇOS – SAÚDE, ASSISTÊNCIA E VIGILÂNCIA SANITÁRIA</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NÍVEL – PRINCIPAL</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PADRÃO – 10</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JORNADA DE TRABALHO – 200 horas mensalmente</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CÓDIGO – 1.17.10</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SÍNTESE DOS DEVERES: Prestar atividades pertinentes ao de farmácia</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 xml:space="preserve">ATRIBUIÇÕES: Executar e prestar orientações quanto ao uso, à guarda, administração e descarte de medicamentos e correlatos, com vistas à promoção do uso racional de medicamentos; equipes multidisciplinares de assistência domiciliar diversas; diluir e preparar soluções de medicamentos; monitorar terapias, bem como os parâmetros bioquímicos; orientar quanto aos procedimentos de limpeza, assepsia, anti-sepsia, desinfecção de superfícies e esterilização de equipamentos, e materiais, bem como, a calibração dos mesmos; prestar informações sobre os medicamentos e problemas relacionados aos mesmos, propondo aos demais membros da equipe de saúde, as mudanças necessárias à obtenção do resultado desejado; orientar os familiares e/ou pacientes; realizar levantamento e divulgação de indicadores relacionados ao uso de medicamentos e correlatos; realizar ou participar de pesquisas no âmbito de assistência domiciliar, respeitado o estabelecido na Comissão Nacional de Ética e Pesquisa; auxiliar na prestação contas dos medicamentos e programas específicos; executar tarefas afins, inclusive as editadas no respectivo regulamento da profissão. Cadastrar, licenciar e fiscalizar farmácias, distribuidoras, fabricantes e transportadoras de medicamentos e insumos farmacêuticos. Controlar e fiscalizar a dispensação de medicamentos e substâncias entorpecentes, psicotrópicas, antimicrobianas e outras de controle especial. Desenvolver ações de farmacovigilância e educação em saúde. Desenvolver ações para o monitoramento das Boas Práticas Farmacêuticas. Delinear, preparar, administrar, conduzir e supervisionar as atividades sanitárias e de saúde pública da população. Identificar e fazer o registro das notificações de risco sanitário. Fiscalizar farmácias hospitalares, laboratórios de análises clínicas, farmácia de clínica oncológica e oftálmica. Lavrar Auto de Infração, apreensão, termo de vistoria, relatório e atividades afins. Executar serviços de fiscalização, conforme o estabelecido na legislação Municipal específica. Trabalhar de acordo com os programas estabelecidos pela SMS previstos no Plano Municipal de Saúde. Dirigir veículos oficiais para exercer atividades próprias do cargo, desde que devidamente habilitado e autorizado por chefia ou autoridade superior. (NR) </w:t>
      </w:r>
    </w:p>
    <w:p>
      <w:pPr>
        <w:pStyle w:val="Normal"/>
        <w:widowControl/>
        <w:suppressAutoHyphens w:val="true"/>
        <w:bidi w:val="0"/>
        <w:spacing w:lineRule="auto" w:line="240" w:before="0" w:after="0"/>
        <w:ind w:left="850" w:right="0" w:hanging="0"/>
        <w:jc w:val="both"/>
        <w:rPr>
          <w:rFonts w:ascii="Times New Roman" w:hAnsi="Times New Roman"/>
        </w:rPr>
      </w:pPr>
      <w:r>
        <w:rPr>
          <w:rFonts w:cs="Times New Roman"/>
          <w:b w:val="false"/>
          <w:bCs w:val="false"/>
          <w:sz w:val="24"/>
          <w:szCs w:val="24"/>
          <w:lang w:val="pt-BR"/>
        </w:rPr>
        <w:t xml:space="preserve">........................................... </w:t>
      </w:r>
    </w:p>
    <w:p>
      <w:pPr>
        <w:pStyle w:val="Normal"/>
        <w:widowControl/>
        <w:suppressAutoHyphens w:val="true"/>
        <w:bidi w:val="0"/>
        <w:spacing w:lineRule="auto" w:line="240" w:before="0" w:after="0"/>
        <w:ind w:left="0" w:right="0" w:firstLine="850"/>
        <w:jc w:val="both"/>
        <w:rPr>
          <w:rFonts w:ascii="Times New Roman" w:hAnsi="Times New Roman"/>
        </w:rPr>
      </w:pPr>
      <w:r>
        <w:rPr/>
      </w:r>
    </w:p>
    <w:p>
      <w:pPr>
        <w:pStyle w:val="Normal"/>
        <w:widowControl/>
        <w:suppressAutoHyphens w:val="true"/>
        <w:bidi w:val="0"/>
        <w:spacing w:lineRule="auto" w:line="240" w:before="0" w:after="0"/>
        <w:ind w:left="0" w:right="0" w:firstLine="850"/>
        <w:jc w:val="both"/>
        <w:rPr>
          <w:rFonts w:ascii="Times New Roman" w:hAnsi="Times New Roman"/>
        </w:rPr>
      </w:pPr>
      <w:r>
        <w:rPr>
          <w:rFonts w:cs="Times New Roman"/>
          <w:b w:val="false"/>
          <w:bCs w:val="false"/>
          <w:sz w:val="24"/>
          <w:szCs w:val="24"/>
          <w:lang w:val="pt-BR"/>
        </w:rPr>
        <w:t>Art. 2</w:t>
      </w:r>
      <w:r>
        <w:rPr>
          <w:rFonts w:cs="Times New Roman"/>
          <w:b w:val="false"/>
          <w:bCs w:val="false"/>
          <w:strike/>
          <w:sz w:val="24"/>
          <w:szCs w:val="24"/>
          <w:lang w:val="pt-BR"/>
        </w:rPr>
        <w:t>º</w:t>
      </w:r>
      <w:r>
        <w:rPr>
          <w:rFonts w:cs="Times New Roman"/>
          <w:b w:val="false"/>
          <w:bCs w:val="false"/>
          <w:sz w:val="24"/>
          <w:szCs w:val="24"/>
          <w:lang w:val="pt-BR"/>
        </w:rPr>
        <w:t xml:space="preserve"> Esta lei entra em vigor na data de sua publicação.</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935" distR="114935" simplePos="0" locked="0" layoutInCell="0" allowOverlap="1" relativeHeight="4">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name w:val="Endnote Characters"/>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paragraph" w:styleId="Douparagraph">
    <w:name w:val="dou-paragraph"/>
    <w:basedOn w:val="Normal"/>
    <w:qFormat/>
    <w:pPr>
      <w:spacing w:beforeAutospacing="1" w:afterAutospacing="1"/>
    </w:pPr>
    <w:rPr>
      <w:rFonts w:ascii="Times New Roman" w:hAnsi="Times New Roman" w:eastAsia="Times New Roman" w:cs="Times New Roman"/>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Application>LibreOffice/7.4.2.3$Windows_X86_64 LibreOffice_project/382eef1f22670f7f4118c8c2dd222ec7ad009daf</Application>
  <AppVersion>15.0000</AppVersion>
  <Pages>3</Pages>
  <Words>566</Words>
  <Characters>3389</Characters>
  <CharactersWithSpaces>3942</CharactersWithSpaces>
  <Paragraphs>28</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2022-12-05T19:48:00Z</dcterms:created>
  <dc:creator>CAMARA MUNICIPAL DE VEREADORES DE TRES PASSOS</dc:creator>
  <dc:description/>
  <dc:language>pt-BR</dc:language>
  <cp:lastModifiedBy/>
  <cp:lastPrinted>2023-04-18T10:57:33Z</cp:lastPrinted>
  <dcterms:modified xsi:type="dcterms:W3CDTF">2023-04-18T10:57:30Z</dcterms:modified>
  <cp:revision>330</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