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23 de maio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22 de maio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50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5.496, de 17 de setembro de 2019, para fixar o padrão/piso salarial dos servidores públicos ocupantes do cargo de Agente de Combate a Endemias”,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50</w:t>
      </w:r>
      <w:r>
        <w:rPr>
          <w:b/>
          <w:bCs/>
        </w:rPr>
        <w:t xml:space="preserve">, DE </w:t>
      </w:r>
      <w:r>
        <w:rPr>
          <w:b/>
          <w:bCs/>
        </w:rPr>
        <w:t>2</w:t>
      </w:r>
      <w:r>
        <w:rPr>
          <w:b/>
          <w:bCs/>
        </w:rPr>
        <w:t xml:space="preserve">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5.496, de 17 de setembro de 2019, para fixar o padrão/piso salarial dos </w:t>
      </w:r>
      <w:r>
        <w:rPr/>
        <w:t>s</w:t>
      </w:r>
      <w:r>
        <w:rPr/>
        <w:t xml:space="preserve">ervidores </w:t>
      </w:r>
      <w:r>
        <w:rPr/>
        <w:t>p</w:t>
      </w:r>
      <w:r>
        <w:rPr/>
        <w:t xml:space="preserve">úblicos ocupantes do </w:t>
      </w:r>
      <w:r>
        <w:rPr/>
        <w:t>c</w:t>
      </w:r>
      <w:r>
        <w:rPr/>
        <w:t xml:space="preserve">argo de Agente de Combate </w:t>
      </w:r>
      <w:r>
        <w:rPr/>
        <w:t>a</w:t>
      </w:r>
      <w:r>
        <w:rPr/>
        <w:t xml:space="preserve"> Endemias.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Art. 1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O anexo da Lei n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5.496, de 17 de setembro de 2019, passa a viger com a seguinte redação: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“</w:t>
      </w:r>
      <w:r>
        <w:rPr>
          <w:rFonts w:cs="Arial" w:ascii="Times New Roman" w:hAnsi="Times New Roman"/>
          <w:shd w:fill="FFFFFF" w:val="clear"/>
        </w:rPr>
        <w:t>..............………........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CARGO – AGENTE DE COMBATE A ENDEMIAS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SERVIÇOS – SAÚDE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JORNADA DE TRABALHO – 200 horas mensalmente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NÍVEL – Simples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PADRÃO – Piso Salarial Profissional Nacional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R$ 2.640,00 (dois mil, seiscentos e quarenta reais) (NR).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 xml:space="preserve">..............………..........” </w:t>
      </w:r>
    </w:p>
    <w:p>
      <w:pPr>
        <w:pStyle w:val="Normal"/>
        <w:ind w:firstLine="850"/>
        <w:jc w:val="both"/>
        <w:rPr>
          <w:rFonts w:cs="Arial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Art. 2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As despesas decorrentes desta lei correrão por conta de dotações orçamentárias da União, conforme repasse ao Município.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Parágrafo único. Os valores repassados pela União não serão computados como gastos com pessoal, para fins de cumprimento dos limites da Lei Complementar n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101, de 2000.</w:t>
      </w:r>
    </w:p>
    <w:p>
      <w:pPr>
        <w:pStyle w:val="Normal"/>
        <w:ind w:firstLine="850"/>
        <w:jc w:val="both"/>
        <w:rPr>
          <w:rFonts w:cs="Arial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Art. 3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As despesas decorrentes da aplicação da presente Lei terão suporte nas dotações consignadas na Lei Orçamentária Anual.</w:t>
      </w:r>
    </w:p>
    <w:p>
      <w:pPr>
        <w:pStyle w:val="Normal"/>
        <w:ind w:firstLine="850"/>
        <w:jc w:val="both"/>
        <w:rPr>
          <w:rFonts w:cs="Arial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Art. 4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> Esta Lei entra em vigor na data de sua publicação, retroagindo seus efeitos a 1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de maio de 2023.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LibreOffice/7.4.2.3$Windows_X86_64 LibreOffice_project/382eef1f22670f7f4118c8c2dd222ec7ad009daf</Application>
  <AppVersion>15.0000</AppVersion>
  <Pages>2</Pages>
  <Words>321</Words>
  <Characters>1656</Characters>
  <CharactersWithSpaces>1963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2023-05-24T08:53:31Z</cp:lastPrinted>
  <dcterms:modified xsi:type="dcterms:W3CDTF">2023-05-24T08:53:27Z</dcterms:modified>
  <cp:revision>29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