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23 de maio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22 de maio de 2023, aprovou o PROJETO DE LEI </w:t>
      </w:r>
      <w:r>
        <w:rPr/>
        <w:t>LEGISLATIVA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7</w:t>
      </w:r>
      <w:r>
        <w:rPr/>
        <w:t xml:space="preserve">, de 2023, de </w:t>
      </w:r>
      <w:r>
        <w:rPr/>
        <w:t xml:space="preserve">autoria da mesa Diretora da Câmara Municipal, </w:t>
      </w:r>
      <w:r>
        <w:rPr/>
        <w:t>que “</w:t>
      </w:r>
      <w:r>
        <w:rPr/>
        <w:t>d</w:t>
      </w:r>
      <w:r>
        <w:rPr/>
        <w:t>ispõe sobre a concessão de auxílio-alimentação aos servidores da Câmara Municipal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LEGISLATIVA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 xml:space="preserve">7, </w:t>
      </w:r>
      <w:r>
        <w:rPr>
          <w:b/>
          <w:bCs/>
        </w:rPr>
        <w:t xml:space="preserve">DE </w:t>
      </w:r>
      <w:r>
        <w:rPr>
          <w:b/>
          <w:bCs/>
        </w:rPr>
        <w:t>27</w:t>
      </w:r>
      <w:r>
        <w:rPr>
          <w:b/>
          <w:bCs/>
        </w:rPr>
        <w:t xml:space="preserve"> DE </w:t>
      </w:r>
      <w:r>
        <w:rPr>
          <w:b/>
          <w:bCs/>
        </w:rPr>
        <w:t>ABRIL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Dispõe sobre a concessão de auxílio-alimentação aos servidores da Câmara Municipal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hd w:fill="FFFFFF" w:val="clear"/>
        </w:rPr>
        <w:t>Art. 1</w:t>
      </w:r>
      <w:r>
        <w:rPr>
          <w:rFonts w:cs="Arial" w:ascii="Times New Roman" w:hAnsi="Times New Roman"/>
          <w:strike/>
          <w:shd w:fill="FFFFFF" w:val="clear"/>
        </w:rPr>
        <w:t>º</w:t>
      </w:r>
      <w:r>
        <w:rPr>
          <w:rFonts w:cs="Arial" w:ascii="Times New Roman" w:hAnsi="Times New Roman"/>
          <w:shd w:fill="FFFFFF" w:val="clear"/>
        </w:rPr>
        <w:t xml:space="preserve"> </w:t>
      </w:r>
      <w:r>
        <w:rPr>
          <w:rFonts w:cs="Arial" w:ascii="Times New Roman" w:hAnsi="Times New Roman"/>
          <w:color w:val="000000"/>
          <w:shd w:fill="FFFFFF" w:val="clear"/>
        </w:rPr>
        <w:t>Fica instituído o auxílio-alimentação aos servidores públicos efetivos, comissionados e estagiários da Câmara Municipal de Três Passos, no valor mensal de R$ 525,00 (quinhentos e vinte e cinco reais).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Parágrafo único. Os servidores participarão, mediante desconto em folha devidamente autorizado, no percentual de 5% (cinco por cento) do valor total mensal percebido a título de auxílio-alimentação.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2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 auxílio-alimentação será representado por cartão informatizado (magnético), de caráter pessoal e intransferível, destinando à realização de despesas relacionadas à alimentação dos respectivos titulares em estabelecimentos comerciais devidamente credenciados junto à respectiva administradora.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§ 1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 auxílio-alimentação será fornecido através de empresa especializada em refeições-convênio.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§ 2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Para consecução das disposições estabelecidas por esta lei, a Câmara Municipal poderá promover licitação, ou sua dispensa, em conformidade com a Lei de Licitações, tendo por objeto a administração, interação das operações decorrentes do uso do cartão-alimentação, bem como a prestação de serviços como intermediadora na relação de compras.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§ 3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Fica a Câmara Municipal desde já autorizado a firmar contrato com pessoa jurídica desta natureza.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§ 4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A contratação não poderá acarretar nenhum ônus, direito ou indireto, à Contratante ou ao servidor público.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3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A operacionalização do cartão-alimentação será formalizada como segue: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 - O cadastro será revisado, a cada mês, nele incluindo-se e excluindo-se eventuais beneficiários.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II - A cada mês, até o último dia útil, com base nos dados cadastrais, serão realizados créditos nos respectivos cartões, nos valores e nas condições estabelecidas por esta lei.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III - Os créditos, desde que não utilizados pelos respectivos titulares dos cartões, ou ainda no caso de sua utilização parcial, serão cumulativos.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IV - O titular do cartão-alimentação poderá realizar, livremente, em estabelecimentos comerciais credenciados, despesas relacionadas à alimentação, higiene e limpeza, até o limite dos créditos respectivos.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V - Com base nas despesas realizadas pelos titulares, a administradora do cartão-alimentação providenciará os respectivos pagamentos aos estabelecimentos comerciais, e ainda, manterá controle sobre os saldos de eventuais créditos remanescentes, individualmente.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4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Não farão jus ao benefício: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 - Agentes públicos afastados sem remuneração, por qualquer motivo.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II - Agentes públicos inativos e pensionistas.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III – Vereadores.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IV - Presidente da Câmara Municipal.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5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 auxílio-alimentação é inacumulável com outros de espécie semelhante, tal como auxílio para a cesta básica.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6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 servidor não terá direito ao recebimento do auxílio-alimentação nas situações a seguir elencadas: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I – falta injustificada ao trabalho, ainda que por um turno;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II – no período de gozo das férias; 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III – licença para concorrer a cargo eletivo e e para exercer mandato eletivo;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IV – prestação de serviço militar obrigatório;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V - licença para tratar de interesses particulares;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VI – licença por assiduidade;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VII – licença por motivo de doença;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VIII- licença maternidade, paternidade ou adotante;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IX – licença por motivo de doença em pessoa da família.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 xml:space="preserve">X - afastamento por suspensão de contrato;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XI - cedidos ou permutados a outras esferas, durante o prazo da cessão ou permuta;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XII – afastamento preventivo decorrente de processo administrativo disciplinar.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Parágrafo único. Nos casos relacionados neste artigo, não haverá pagamento do auxílio-alimentação pelo período do afastamento.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7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 benefício instituído por esta Lei tem natureza indenizatória e não será, em hipótese alguma: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 - incorporado aos vencimentos ou remuneração, provento ou pensão;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II - caracterizado como salário-utilidade ou prestação salarial in natura;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III - configurado como rendimento tributável, nem sofrerá incidência de contribuição para o Instituto Nacional de Seguro Social - INSS ou Regime Próprio de Previdência Social - RPPS, conforme o caso;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IV- não integrará a remuneração dos servidores e não será computado para efeito de cálculo de quaisquer vantagens funcionais, não configurando rendimento tributável e nem integrando o salário de contribuição previdenciário.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8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Ocorrendo a exoneração/rescisão do servidor/estagiário, este terá direito ao auxílio-alimentação proporcional aos dias trabalhados.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9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O auxílio-alimentação será revisado anualmente, na competência do mês de março, com índice inflacionário oficial calculado pelo INPC-FGV, e na falta deste, por outro índice que venha a substituí-lo, e que melhor reflita na perda real do benefício.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10. As despesas decorrentes da aplicação desta lei correrão à conta de dotação orçamentária própria.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11. Esta Lei entra em vigor na data de sua publicação.</w:t>
      </w:r>
    </w:p>
    <w:p>
      <w:pPr>
        <w:pStyle w:val="Normal"/>
        <w:ind w:firstLine="850"/>
        <w:jc w:val="both"/>
        <w:rPr>
          <w:rFonts w:cs="Arial"/>
          <w:color w:val="000000"/>
          <w:shd w:fill="FFFFFF" w:val="clear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hd w:fill="FFFFFF" w:val="clear"/>
        </w:rPr>
        <w:t>Art. 12. Fica revogada a Lei n</w:t>
      </w:r>
      <w:r>
        <w:rPr>
          <w:rFonts w:cs="Arial" w:ascii="Times New Roman" w:hAnsi="Times New Roman"/>
          <w:strike/>
          <w:color w:val="000000"/>
          <w:shd w:fill="FFFFFF" w:val="clear"/>
        </w:rPr>
        <w:t>º</w:t>
      </w:r>
      <w:r>
        <w:rPr>
          <w:rFonts w:cs="Arial" w:ascii="Times New Roman" w:hAnsi="Times New Roman"/>
          <w:color w:val="000000"/>
          <w:shd w:fill="FFFFFF" w:val="clear"/>
        </w:rPr>
        <w:t xml:space="preserve"> 5.008, de 28 de outubro de 2014.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LibreOffice/7.4.2.3$Windows_X86_64 LibreOffice_project/382eef1f22670f7f4118c8c2dd222ec7ad009daf</Application>
  <AppVersion>15.0000</AppVersion>
  <Pages>4</Pages>
  <Words>866</Words>
  <Characters>4983</Characters>
  <CharactersWithSpaces>5818</CharactersWithSpaces>
  <Paragraphs>58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2023-05-24T09:24:55Z</cp:lastPrinted>
  <dcterms:modified xsi:type="dcterms:W3CDTF">2023-05-24T09:33:27Z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