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71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6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5 de junho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58</w:t>
      </w:r>
      <w:r>
        <w:rPr/>
        <w:t>, de 2023, de sua autoria, que “</w:t>
      </w:r>
      <w:r>
        <w:rPr/>
        <w:t>d</w:t>
      </w:r>
      <w:r>
        <w:rPr/>
        <w:t xml:space="preserve">ispõe sobre </w:t>
      </w:r>
      <w:r>
        <w:rPr/>
        <w:t xml:space="preserve">a autorização ao Poder Executivo para efetuar </w:t>
      </w:r>
      <w:r>
        <w:rPr/>
        <w:t xml:space="preserve">licenciamento ambiental </w:t>
      </w:r>
      <w:r>
        <w:rPr/>
        <w:t>nos</w:t>
      </w:r>
      <w:r>
        <w:rPr/>
        <w:t xml:space="preserve"> cemitérios </w:t>
      </w:r>
      <w:r>
        <w:rPr/>
        <w:t>comunitários d</w:t>
      </w:r>
      <w:r>
        <w:rPr/>
        <w:t>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8</w:t>
      </w:r>
      <w:r>
        <w:rPr>
          <w:b/>
          <w:bCs/>
        </w:rPr>
        <w:t xml:space="preserve">, DE </w:t>
      </w:r>
      <w:r>
        <w:rPr>
          <w:b/>
          <w:bCs/>
        </w:rPr>
        <w:t>16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Dispõe sobre </w:t>
      </w:r>
      <w:r>
        <w:rPr/>
        <w:t xml:space="preserve">a autorização ao Poder Executivo para efetuar </w:t>
      </w:r>
      <w:r>
        <w:rPr/>
        <w:t xml:space="preserve">licenciamento ambiental </w:t>
      </w:r>
      <w:r>
        <w:rPr/>
        <w:t>nos</w:t>
      </w:r>
      <w:r>
        <w:rPr/>
        <w:t xml:space="preserve"> cemitérios </w:t>
      </w:r>
      <w:r>
        <w:rPr/>
        <w:t>comunitários d</w:t>
      </w:r>
      <w:r>
        <w:rPr/>
        <w:t>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Fica o Poder Executivo autorizado a prestar serviços de assessoria ambiental para a realização de licenciamento ambiental de cemitérios comunitários do Município de Três Passos.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serviço de assessoria ambiental consistirá na execução de estudos ambientais e elaboração de laudos técnicos necessários para a emissão das licenças ambientais, assim como a orientação das lideranças comunitárias com relação à gestão do manejo de resíduos e acompanhamento das condicionantes que constem nas licenças ambientais.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Os laudos técnicos necessários para o licenciamento ambiental dos cemitérios comunitários serão elaborados por profissionais capacitados do corpo técnico da Secretaria Municipal do Meio Ambiente, ou contratados pela Administração Pública via processo licitatório.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execução dos estudos ambientais para elaboração dos laudos técnicos, bem como a eventual instalação de poços de monitoramento do lençol freático, será custeada com recursos do Município.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Os administradores dos cemitérios deverão solicitar junto ao Protocolo pedido de licenciamento.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Parágrafo único. Os cemitérios comunitários serão isentos de taxas.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6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LibreOffice/7.4.2.3$Windows_X86_64 LibreOffice_project/382eef1f22670f7f4118c8c2dd222ec7ad009daf</Application>
  <AppVersion>15.0000</AppVersion>
  <Pages>2</Pages>
  <Words>340</Words>
  <Characters>1926</Characters>
  <CharactersWithSpaces>2254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2023-06-06T10:50:45Z</cp:lastPrinted>
  <dcterms:modified xsi:type="dcterms:W3CDTF">2023-06-06T10:50:41Z</dcterms:modified>
  <cp:revision>58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