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both"/>
        <w:rPr/>
      </w:pPr>
      <w:r>
        <w:rPr/>
        <w:t>Excelentíssimo Senhor Prefeito Municipal de Três Passos</w:t>
      </w:r>
    </w:p>
    <w:p>
      <w:pPr>
        <w:pStyle w:val="Normal"/>
        <w:jc w:val="both"/>
        <w:rPr/>
      </w:pPr>
      <w:r>
        <w:rPr/>
        <w:t>Arlei Luis Tomazoni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CÂMARA MUNICIPAL DE TRÊS PASSOS</w:t>
      </w:r>
    </w:p>
    <w:p>
      <w:pPr>
        <w:pStyle w:val="Normal"/>
        <w:jc w:val="both"/>
        <w:rPr/>
      </w:pPr>
      <w:r>
        <w:rPr/>
        <w:t>AUTÓGRAFO N</w:t>
      </w:r>
      <w:r>
        <w:rPr>
          <w:strike/>
        </w:rPr>
        <w:t>º</w:t>
      </w:r>
      <w:r>
        <w:rPr/>
        <w:t xml:space="preserve"> 76 DE 2023</w:t>
      </w:r>
    </w:p>
    <w:p>
      <w:pPr>
        <w:pStyle w:val="Normal"/>
        <w:jc w:val="both"/>
        <w:rPr/>
      </w:pPr>
      <w:r>
        <w:rPr/>
        <w:t>Em 20 de junho de 2023</w:t>
      </w:r>
    </w:p>
    <w:p>
      <w:pPr>
        <w:pStyle w:val="Normal"/>
        <w:jc w:val="both"/>
        <w:rPr/>
      </w:pPr>
      <w:r>
        <w:rPr/>
      </w:r>
      <w:bookmarkStart w:id="0" w:name="_GoBack"/>
      <w:bookmarkStart w:id="1" w:name="_GoBack"/>
      <w:bookmarkEnd w:id="1"/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Senhor Prefeito,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ab/>
        <w:t>Dirijo-me a Vossa Excelência para comunicar que esta Câmara Municipal, na Sessão de 19 de junho de 2023, aprovou o PROJETO DE LEI ORDINÁRIA N</w:t>
      </w:r>
      <w:r>
        <w:rPr>
          <w:strike/>
        </w:rPr>
        <w:t>º</w:t>
      </w:r>
      <w:r>
        <w:rPr/>
        <w:t xml:space="preserve"> 62, de 2023, de sua autoria, que “</w:t>
      </w:r>
      <w:r>
        <w:rPr/>
        <w:t>a</w:t>
      </w:r>
      <w:r>
        <w:rPr/>
        <w:t>ltera a Lei n</w:t>
      </w:r>
      <w:r>
        <w:rPr>
          <w:strike/>
        </w:rPr>
        <w:t>º</w:t>
      </w:r>
      <w:r>
        <w:rPr/>
        <w:t xml:space="preserve"> 5.846, de 24 de janeiro de 2023, que dispõe sobre o plano de financiamento do Regime Próprio de Previdência Social dos servidores públicos efetivos do Município de Três Passos”, seguindo a redação final para sanção ou veto nos termos do art. 72 da Lei Orgânica Municipal.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2204085</wp:posOffset>
            </wp:positionH>
            <wp:positionV relativeFrom="paragraph">
              <wp:posOffset>152400</wp:posOffset>
            </wp:positionV>
            <wp:extent cx="1289050" cy="466090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Vereador Diego Hider Maciel</w:t>
      </w:r>
    </w:p>
    <w:p>
      <w:pPr>
        <w:pStyle w:val="Normal"/>
        <w:jc w:val="center"/>
        <w:rPr/>
      </w:pPr>
      <w:r>
        <w:rPr/>
        <w:t>Presidente da Câmara Municipal de Três Passos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/>
      </w:pPr>
      <w:r>
        <w:rPr>
          <w:b/>
          <w:bCs/>
        </w:rPr>
        <w:t>PROJETO DE LEI N</w:t>
      </w:r>
      <w:r>
        <w:rPr>
          <w:bCs/>
          <w:strike/>
        </w:rPr>
        <w:t>º</w:t>
      </w:r>
      <w:r>
        <w:rPr>
          <w:b/>
          <w:bCs/>
        </w:rPr>
        <w:t xml:space="preserve"> 62, DE 25 DE MAIO 2023</w:t>
      </w:r>
    </w:p>
    <w:p>
      <w:pPr>
        <w:pStyle w:val="Normal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ind w:left="4535" w:hanging="0"/>
        <w:jc w:val="both"/>
        <w:rPr/>
      </w:pPr>
      <w:r>
        <w:rPr/>
        <w:t>Altera a Lei n</w:t>
      </w:r>
      <w:r>
        <w:rPr>
          <w:strike/>
        </w:rPr>
        <w:t>º</w:t>
      </w:r>
      <w:r>
        <w:rPr/>
        <w:t xml:space="preserve"> 5.846, de 24 de janeiro de 2023, que dispõe sobre o plano de financiamento do Regime Próprio de Previdência Social dos servidores públicos efetivos do Município de Três Passos.</w:t>
      </w:r>
    </w:p>
    <w:p>
      <w:pPr>
        <w:pStyle w:val="Normal"/>
        <w:ind w:left="4535" w:hanging="0"/>
        <w:jc w:val="both"/>
        <w:rPr/>
      </w:pPr>
      <w:r>
        <w:rPr/>
      </w:r>
    </w:p>
    <w:p>
      <w:pPr>
        <w:pStyle w:val="Normal"/>
        <w:ind w:firstLine="850"/>
        <w:jc w:val="both"/>
        <w:rPr>
          <w:rFonts w:ascii="Times New Roman" w:hAnsi="Times New Roman"/>
        </w:rPr>
      </w:pPr>
      <w:r>
        <w:rPr>
          <w:rFonts w:cs="Arial"/>
          <w:shd w:fill="FFFFFF" w:val="clear"/>
        </w:rPr>
        <w:t>Art. 1</w:t>
      </w:r>
      <w:r>
        <w:rPr>
          <w:rFonts w:cs="Arial"/>
          <w:strike/>
          <w:shd w:fill="FFFFFF" w:val="clear"/>
        </w:rPr>
        <w:t>º</w:t>
      </w:r>
      <w:r>
        <w:rPr>
          <w:rFonts w:cs="Arial"/>
          <w:shd w:fill="FFFFFF" w:val="clear"/>
        </w:rPr>
        <w:t xml:space="preserve"> Fica incluído</w:t>
      </w:r>
      <w:r>
        <w:rPr>
          <w:rFonts w:cs="Arial"/>
          <w:color w:val="000000"/>
          <w:sz w:val="24"/>
          <w:szCs w:val="24"/>
          <w:shd w:fill="FFFFFF" w:val="clear"/>
        </w:rPr>
        <w:t xml:space="preserve"> o art. 6</w:t>
      </w:r>
      <w:r>
        <w:rPr>
          <w:rFonts w:cs="Arial"/>
          <w:strike/>
          <w:color w:val="000000"/>
          <w:sz w:val="24"/>
          <w:szCs w:val="24"/>
          <w:shd w:fill="FFFFFF" w:val="clear"/>
        </w:rPr>
        <w:t>º</w:t>
      </w:r>
      <w:r>
        <w:rPr>
          <w:rFonts w:cs="Arial"/>
          <w:color w:val="000000"/>
          <w:sz w:val="24"/>
          <w:szCs w:val="24"/>
          <w:shd w:fill="FFFFFF" w:val="clear"/>
        </w:rPr>
        <w:t>-A na Lei n</w:t>
      </w:r>
      <w:r>
        <w:rPr>
          <w:rFonts w:cs="Arial"/>
          <w:strike/>
          <w:color w:val="000000"/>
          <w:sz w:val="24"/>
          <w:szCs w:val="24"/>
          <w:shd w:fill="FFFFFF" w:val="clear"/>
        </w:rPr>
        <w:t>º</w:t>
      </w:r>
      <w:r>
        <w:rPr>
          <w:rFonts w:cs="Arial"/>
          <w:color w:val="000000"/>
          <w:sz w:val="24"/>
          <w:szCs w:val="24"/>
          <w:shd w:fill="FFFFFF" w:val="clear"/>
        </w:rPr>
        <w:t xml:space="preserve"> 5.846, de 24 de janeiro de 2023, com a seguinte redação:</w:t>
      </w:r>
    </w:p>
    <w:p>
      <w:pPr>
        <w:pStyle w:val="Normal"/>
        <w:widowControl/>
        <w:suppressAutoHyphens w:val="true"/>
        <w:bidi w:val="0"/>
        <w:spacing w:before="0" w:after="0"/>
        <w:ind w:left="907" w:right="0" w:hanging="0"/>
        <w:jc w:val="both"/>
        <w:rPr>
          <w:rFonts w:ascii="Times New Roman" w:hAnsi="Times New Roman"/>
        </w:rPr>
      </w:pPr>
      <w:r>
        <w:rPr>
          <w:rFonts w:cs="Arial"/>
          <w:color w:val="000000"/>
          <w:sz w:val="24"/>
          <w:szCs w:val="24"/>
          <w:shd w:fill="FFFFFF" w:val="clear"/>
        </w:rPr>
        <w:t>“</w:t>
      </w:r>
      <w:r>
        <w:rPr>
          <w:rFonts w:cs="Arial"/>
          <w:color w:val="000000"/>
          <w:sz w:val="24"/>
          <w:szCs w:val="24"/>
          <w:shd w:fill="FFFFFF" w:val="clear"/>
        </w:rPr>
        <w:t>Art. 6</w:t>
      </w:r>
      <w:r>
        <w:rPr>
          <w:rFonts w:cs="Arial"/>
          <w:strike/>
          <w:color w:val="000000"/>
          <w:sz w:val="24"/>
          <w:szCs w:val="24"/>
          <w:shd w:fill="FFFFFF" w:val="clear"/>
        </w:rPr>
        <w:t>º</w:t>
      </w:r>
      <w:r>
        <w:rPr>
          <w:rFonts w:cs="Arial"/>
          <w:color w:val="000000"/>
          <w:sz w:val="24"/>
          <w:szCs w:val="24"/>
          <w:shd w:fill="FFFFFF" w:val="clear"/>
        </w:rPr>
        <w:t>-A O pagamento da parcela anual resultante do art. 6</w:t>
      </w:r>
      <w:r>
        <w:rPr>
          <w:rFonts w:cs="Arial"/>
          <w:strike/>
          <w:color w:val="000000"/>
          <w:sz w:val="24"/>
          <w:szCs w:val="24"/>
          <w:shd w:fill="FFFFFF" w:val="clear"/>
        </w:rPr>
        <w:t>º</w:t>
      </w:r>
      <w:r>
        <w:rPr>
          <w:rFonts w:cs="Arial"/>
          <w:color w:val="000000"/>
          <w:sz w:val="24"/>
          <w:szCs w:val="24"/>
          <w:shd w:fill="FFFFFF" w:val="clear"/>
        </w:rPr>
        <w:t xml:space="preserve"> e Anexo I, para efeitos de amortização, será realizado juntamente com o vencimento e quitação das contribuições previdenciárias normais instituídas na presente lei, em 12 (doze) parcelas iguais e consecutivas.</w:t>
      </w:r>
    </w:p>
    <w:p>
      <w:pPr>
        <w:pStyle w:val="Normal"/>
        <w:widowControl/>
        <w:suppressAutoHyphens w:val="true"/>
        <w:bidi w:val="0"/>
        <w:spacing w:before="0" w:after="0"/>
        <w:ind w:left="907" w:right="0" w:hanging="0"/>
        <w:jc w:val="both"/>
        <w:rPr>
          <w:rFonts w:ascii="Times New Roman" w:hAnsi="Times New Roman"/>
        </w:rPr>
      </w:pPr>
      <w:r>
        <w:rPr>
          <w:rFonts w:cs="Arial"/>
          <w:color w:val="000000"/>
          <w:sz w:val="24"/>
          <w:szCs w:val="24"/>
          <w:shd w:fill="FFFFFF" w:val="clear"/>
        </w:rPr>
        <w:t>§ 1</w:t>
      </w:r>
      <w:r>
        <w:rPr>
          <w:rFonts w:cs="Arial"/>
          <w:strike/>
          <w:color w:val="000000"/>
          <w:sz w:val="24"/>
          <w:szCs w:val="24"/>
          <w:shd w:fill="FFFFFF" w:val="clear"/>
        </w:rPr>
        <w:t>º</w:t>
      </w:r>
      <w:r>
        <w:rPr>
          <w:rFonts w:cs="Arial"/>
          <w:color w:val="000000"/>
          <w:sz w:val="24"/>
          <w:szCs w:val="24"/>
          <w:shd w:fill="FFFFFF" w:val="clear"/>
        </w:rPr>
        <w:t xml:space="preserve"> A tabela de amortização constante no Anexo I desta Lei será revista anualmente, quando da realização da avaliação atuarial anual, com base nos dados do exercício financeiro anterior, obrigando-se o Município a repassar os novos valores.</w:t>
      </w:r>
    </w:p>
    <w:p>
      <w:pPr>
        <w:pStyle w:val="Normal"/>
        <w:widowControl/>
        <w:suppressAutoHyphens w:val="true"/>
        <w:bidi w:val="0"/>
        <w:spacing w:before="0" w:after="0"/>
        <w:ind w:left="907" w:right="0" w:hanging="0"/>
        <w:jc w:val="both"/>
        <w:rPr>
          <w:rFonts w:ascii="Times New Roman" w:hAnsi="Times New Roman"/>
        </w:rPr>
      </w:pPr>
      <w:r>
        <w:rPr>
          <w:rFonts w:cs="Arial"/>
          <w:color w:val="000000"/>
          <w:sz w:val="24"/>
          <w:szCs w:val="24"/>
          <w:shd w:fill="FFFFFF" w:val="clear"/>
        </w:rPr>
        <w:t>§ 2</w:t>
      </w:r>
      <w:r>
        <w:rPr>
          <w:rFonts w:cs="Arial"/>
          <w:strike/>
          <w:color w:val="000000"/>
          <w:sz w:val="24"/>
          <w:szCs w:val="24"/>
          <w:shd w:fill="FFFFFF" w:val="clear"/>
        </w:rPr>
        <w:t>º</w:t>
      </w:r>
      <w:r>
        <w:rPr>
          <w:rFonts w:cs="Arial"/>
          <w:color w:val="000000"/>
          <w:sz w:val="24"/>
          <w:szCs w:val="24"/>
          <w:shd w:fill="FFFFFF" w:val="clear"/>
        </w:rPr>
        <w:t xml:space="preserve"> Fica autorizada a retenção de valores junto ao Fundo de Participação dos Municípios em caso de atraso superior a 30 (trinta) dias dos valores do aporte, da contribuição patronal e da contribuição do servidor, como garantia do repasse dos valores devidos, mediante comunicação formal expedida ao agente financeiro por parte do Executivo Municipal ou pelo Presidente do IPSTP.</w:t>
      </w:r>
    </w:p>
    <w:p>
      <w:pPr>
        <w:pStyle w:val="Normal"/>
        <w:widowControl/>
        <w:suppressAutoHyphens w:val="true"/>
        <w:bidi w:val="0"/>
        <w:spacing w:before="0" w:after="0"/>
        <w:ind w:left="907" w:right="0" w:hanging="0"/>
        <w:jc w:val="both"/>
        <w:rPr>
          <w:rFonts w:ascii="Times New Roman" w:hAnsi="Times New Roman"/>
        </w:rPr>
      </w:pPr>
      <w:r>
        <w:rPr>
          <w:rFonts w:cs="Arial"/>
          <w:color w:val="000000"/>
          <w:sz w:val="24"/>
          <w:szCs w:val="24"/>
          <w:shd w:fill="FFFFFF" w:val="clear"/>
        </w:rPr>
        <w:t>§ 3</w:t>
      </w:r>
      <w:r>
        <w:rPr>
          <w:rFonts w:cs="Arial"/>
          <w:strike/>
          <w:color w:val="000000"/>
          <w:sz w:val="24"/>
          <w:szCs w:val="24"/>
          <w:shd w:fill="FFFFFF" w:val="clear"/>
        </w:rPr>
        <w:t>º</w:t>
      </w:r>
      <w:r>
        <w:rPr>
          <w:rFonts w:cs="Arial"/>
          <w:color w:val="000000"/>
          <w:sz w:val="24"/>
          <w:szCs w:val="24"/>
          <w:shd w:fill="FFFFFF" w:val="clear"/>
        </w:rPr>
        <w:t xml:space="preserve"> Os repasses ao IPSTP deverão ser efetuados até o 5</w:t>
      </w:r>
      <w:r>
        <w:rPr>
          <w:rFonts w:cs="Arial"/>
          <w:strike/>
          <w:color w:val="000000"/>
          <w:sz w:val="24"/>
          <w:szCs w:val="24"/>
          <w:shd w:fill="FFFFFF" w:val="clear"/>
        </w:rPr>
        <w:t>º</w:t>
      </w:r>
      <w:r>
        <w:rPr>
          <w:rFonts w:cs="Arial"/>
          <w:color w:val="000000"/>
          <w:sz w:val="24"/>
          <w:szCs w:val="24"/>
          <w:shd w:fill="FFFFFF" w:val="clear"/>
        </w:rPr>
        <w:t xml:space="preserve"> dia útil do mês posterior ao da competência, sendo que em caso de atraso de repasse, o valor será atualizado com base no INPC, proporcionalmente aos dias de atraso.</w:t>
      </w:r>
    </w:p>
    <w:p>
      <w:pPr>
        <w:pStyle w:val="Normal"/>
        <w:widowControl/>
        <w:suppressAutoHyphens w:val="true"/>
        <w:bidi w:val="0"/>
        <w:spacing w:before="0" w:after="0"/>
        <w:ind w:left="907" w:right="0" w:hanging="0"/>
        <w:jc w:val="both"/>
        <w:rPr>
          <w:rFonts w:ascii="Times New Roman" w:hAnsi="Times New Roman"/>
        </w:rPr>
      </w:pPr>
      <w:r>
        <w:rPr>
          <w:rFonts w:cs="Arial"/>
          <w:color w:val="000000"/>
          <w:sz w:val="24"/>
          <w:szCs w:val="24"/>
          <w:shd w:fill="FFFFFF" w:val="clear"/>
        </w:rPr>
        <w:t>§ 4</w:t>
      </w:r>
      <w:r>
        <w:rPr>
          <w:rFonts w:cs="Arial"/>
          <w:strike/>
          <w:color w:val="000000"/>
          <w:sz w:val="24"/>
          <w:szCs w:val="24"/>
          <w:shd w:fill="FFFFFF" w:val="clear"/>
        </w:rPr>
        <w:t>º</w:t>
      </w:r>
      <w:r>
        <w:rPr>
          <w:rFonts w:cs="Arial"/>
          <w:color w:val="000000"/>
          <w:sz w:val="24"/>
          <w:szCs w:val="24"/>
          <w:shd w:fill="FFFFFF" w:val="clear"/>
        </w:rPr>
        <w:t xml:space="preserve"> A Unidade Gestora deverá observar os critérios previstos na Portaria MPS n</w:t>
      </w:r>
      <w:r>
        <w:rPr>
          <w:rFonts w:cs="Arial"/>
          <w:strike/>
          <w:color w:val="000000"/>
          <w:sz w:val="24"/>
          <w:szCs w:val="24"/>
          <w:shd w:fill="FFFFFF" w:val="clear"/>
        </w:rPr>
        <w:t>º</w:t>
      </w:r>
      <w:r>
        <w:rPr>
          <w:rFonts w:cs="Arial"/>
          <w:color w:val="000000"/>
          <w:sz w:val="24"/>
          <w:szCs w:val="24"/>
          <w:shd w:fill="FFFFFF" w:val="clear"/>
        </w:rPr>
        <w:t xml:space="preserve"> 746, de 27 de dezembro de 2011, e suas alterações, relativamente aos aportes realizados.”</w:t>
      </w:r>
    </w:p>
    <w:p>
      <w:pPr>
        <w:pStyle w:val="Normal"/>
        <w:ind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ind w:firstLine="850"/>
        <w:jc w:val="both"/>
        <w:rPr>
          <w:rFonts w:ascii="Times New Roman" w:hAnsi="Times New Roman"/>
        </w:rPr>
      </w:pPr>
      <w:r>
        <w:rPr>
          <w:rFonts w:cs="Arial"/>
          <w:color w:val="000000"/>
          <w:sz w:val="24"/>
          <w:szCs w:val="24"/>
          <w:shd w:fill="FFFFFF" w:val="clear"/>
        </w:rPr>
        <w:t>Art. 2</w:t>
      </w:r>
      <w:r>
        <w:rPr>
          <w:rFonts w:cs="Arial"/>
          <w:strike/>
          <w:color w:val="000000"/>
          <w:sz w:val="24"/>
          <w:szCs w:val="24"/>
          <w:shd w:fill="FFFFFF" w:val="clear"/>
        </w:rPr>
        <w:t>º</w:t>
      </w:r>
      <w:r>
        <w:rPr>
          <w:rFonts w:cs="Arial"/>
          <w:color w:val="000000"/>
          <w:sz w:val="24"/>
          <w:szCs w:val="24"/>
          <w:shd w:fill="FFFFFF" w:val="clear"/>
        </w:rPr>
        <w:t xml:space="preserve"> O art. 6</w:t>
      </w:r>
      <w:r>
        <w:rPr>
          <w:rFonts w:cs="Arial"/>
          <w:strike/>
          <w:color w:val="000000"/>
          <w:sz w:val="24"/>
          <w:szCs w:val="24"/>
          <w:shd w:fill="FFFFFF" w:val="clear"/>
        </w:rPr>
        <w:t>º</w:t>
      </w:r>
      <w:r>
        <w:rPr>
          <w:rFonts w:cs="Arial"/>
          <w:color w:val="000000"/>
          <w:sz w:val="24"/>
          <w:szCs w:val="24"/>
          <w:shd w:fill="FFFFFF" w:val="clear"/>
        </w:rPr>
        <w:t xml:space="preserve"> da Lei n</w:t>
      </w:r>
      <w:r>
        <w:rPr>
          <w:rFonts w:cs="Arial"/>
          <w:strike/>
          <w:color w:val="000000"/>
          <w:sz w:val="24"/>
          <w:szCs w:val="24"/>
          <w:shd w:fill="FFFFFF" w:val="clear"/>
        </w:rPr>
        <w:t>º</w:t>
      </w:r>
      <w:r>
        <w:rPr>
          <w:rFonts w:cs="Arial"/>
          <w:color w:val="000000"/>
          <w:sz w:val="24"/>
          <w:szCs w:val="24"/>
          <w:shd w:fill="FFFFFF" w:val="clear"/>
        </w:rPr>
        <w:t xml:space="preserve"> 5.846, de 24 de janeiro de 2023, passa a vigorar com a seguinte redação: </w:t>
      </w:r>
    </w:p>
    <w:p>
      <w:pPr>
        <w:pStyle w:val="Normal"/>
        <w:widowControl/>
        <w:suppressAutoHyphens w:val="true"/>
        <w:bidi w:val="0"/>
        <w:spacing w:before="0" w:after="0"/>
        <w:ind w:left="907" w:right="0" w:hanging="0"/>
        <w:jc w:val="both"/>
        <w:rPr>
          <w:rFonts w:ascii="Times New Roman" w:hAnsi="Times New Roman"/>
        </w:rPr>
      </w:pPr>
      <w:r>
        <w:rPr>
          <w:rFonts w:cs="Arial"/>
          <w:color w:val="000000"/>
          <w:sz w:val="24"/>
          <w:szCs w:val="24"/>
          <w:shd w:fill="FFFFFF" w:val="clear"/>
        </w:rPr>
        <w:t>“</w:t>
      </w:r>
      <w:r>
        <w:rPr>
          <w:rFonts w:cs="Arial"/>
          <w:color w:val="000000"/>
          <w:sz w:val="24"/>
          <w:szCs w:val="24"/>
          <w:shd w:fill="FFFFFF" w:val="clear"/>
        </w:rPr>
        <w:t>Art. 6</w:t>
      </w:r>
      <w:r>
        <w:rPr>
          <w:rFonts w:cs="Arial"/>
          <w:strike/>
          <w:color w:val="000000"/>
          <w:sz w:val="24"/>
          <w:szCs w:val="24"/>
          <w:shd w:fill="FFFFFF" w:val="clear"/>
        </w:rPr>
        <w:t>º</w:t>
      </w:r>
      <w:r>
        <w:rPr>
          <w:rFonts w:cs="Arial"/>
          <w:color w:val="000000"/>
          <w:sz w:val="24"/>
          <w:szCs w:val="24"/>
          <w:shd w:fill="FFFFFF" w:val="clear"/>
        </w:rPr>
        <w:t xml:space="preserve"> A contribuição suplementar do Município para equacionamento do déficit atuarial dar-se-á na forma de aportes mensais suportados pelos Poderes Executivo, Legislativo e pelo Instituto de Previdência Social de Três Passos - IPSTP, com valores definidos e escalonados no tempo conforme as especificações, respectivamente, do Anexo I desta Lei.</w:t>
      </w:r>
    </w:p>
    <w:p>
      <w:pPr>
        <w:pStyle w:val="Normal"/>
        <w:widowControl/>
        <w:suppressAutoHyphens w:val="true"/>
        <w:bidi w:val="0"/>
        <w:spacing w:before="0" w:after="0"/>
        <w:ind w:left="907" w:right="0" w:hanging="0"/>
        <w:jc w:val="both"/>
        <w:rPr>
          <w:rFonts w:ascii="Times New Roman" w:hAnsi="Times New Roman"/>
        </w:rPr>
      </w:pPr>
      <w:r>
        <w:rPr>
          <w:rFonts w:cs="Arial"/>
          <w:color w:val="000000"/>
          <w:sz w:val="24"/>
          <w:szCs w:val="24"/>
          <w:shd w:fill="FFFFFF" w:val="clear"/>
        </w:rPr>
        <w:t xml:space="preserve">Parágrafo único. A definição do valor e o escalonamento no tempo dos aportes mensais especificados no Anexo I, referido no </w:t>
      </w:r>
      <w:r>
        <w:rPr>
          <w:rFonts w:cs="Arial"/>
          <w:i/>
          <w:iCs/>
          <w:color w:val="000000"/>
          <w:sz w:val="24"/>
          <w:szCs w:val="24"/>
          <w:shd w:fill="FFFFFF" w:val="clear"/>
        </w:rPr>
        <w:t>caput</w:t>
      </w:r>
      <w:r>
        <w:rPr>
          <w:rFonts w:cs="Arial"/>
          <w:color w:val="000000"/>
          <w:sz w:val="24"/>
          <w:szCs w:val="24"/>
          <w:shd w:fill="FFFFFF" w:val="clear"/>
        </w:rPr>
        <w:t>, observam a responsabilidade percentual do Poder Executivo, do Poder Legislativo e do Instituto de Previdência Social de Três Passos – IPSTP, em relação ao valor total dos aportes mensais necessários para o equacionamento do déficit atuarial, conforme indicado em estudo atuarial e explicitado no Anexo I desta Lei.” (NR)</w:t>
      </w:r>
    </w:p>
    <w:p>
      <w:pPr>
        <w:pStyle w:val="Normal"/>
        <w:ind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ind w:firstLine="850"/>
        <w:jc w:val="both"/>
        <w:rPr>
          <w:rFonts w:ascii="Times New Roman" w:hAnsi="Times New Roman"/>
        </w:rPr>
      </w:pPr>
      <w:r>
        <w:rPr>
          <w:rFonts w:cs="Arial"/>
          <w:color w:val="000000"/>
          <w:sz w:val="24"/>
          <w:szCs w:val="24"/>
          <w:shd w:fill="FFFFFF" w:val="clear"/>
        </w:rPr>
        <w:t>Art. 3</w:t>
      </w:r>
      <w:r>
        <w:rPr>
          <w:rFonts w:cs="Arial"/>
          <w:strike/>
          <w:color w:val="000000"/>
          <w:sz w:val="24"/>
          <w:szCs w:val="24"/>
          <w:shd w:fill="FFFFFF" w:val="clear"/>
        </w:rPr>
        <w:t>º</w:t>
      </w:r>
      <w:r>
        <w:rPr>
          <w:rFonts w:cs="Arial"/>
          <w:color w:val="000000"/>
          <w:sz w:val="24"/>
          <w:szCs w:val="24"/>
          <w:shd w:fill="FFFFFF" w:val="clear"/>
        </w:rPr>
        <w:t xml:space="preserve"> O inciso V do art. 16 da Lei n</w:t>
      </w:r>
      <w:r>
        <w:rPr>
          <w:rFonts w:cs="Arial"/>
          <w:strike/>
          <w:color w:val="000000"/>
          <w:sz w:val="24"/>
          <w:szCs w:val="24"/>
          <w:shd w:fill="FFFFFF" w:val="clear"/>
        </w:rPr>
        <w:t>º</w:t>
      </w:r>
      <w:r>
        <w:rPr>
          <w:rFonts w:cs="Arial"/>
          <w:color w:val="000000"/>
          <w:sz w:val="24"/>
          <w:szCs w:val="24"/>
          <w:shd w:fill="FFFFFF" w:val="clear"/>
        </w:rPr>
        <w:t xml:space="preserve"> 5.846, de 24 de janeiro de 2023, passa a vigorar com a seguinte redação: </w:t>
      </w:r>
    </w:p>
    <w:p>
      <w:pPr>
        <w:pStyle w:val="Normal"/>
        <w:ind w:firstLine="850"/>
        <w:jc w:val="both"/>
        <w:rPr>
          <w:rFonts w:ascii="Times New Roman" w:hAnsi="Times New Roman"/>
        </w:rPr>
      </w:pPr>
      <w:r>
        <w:rPr>
          <w:rFonts w:cs="Arial"/>
          <w:color w:val="000000"/>
          <w:sz w:val="24"/>
          <w:szCs w:val="24"/>
          <w:shd w:fill="FFFFFF" w:val="clear"/>
        </w:rPr>
        <w:t>Art. 16. ………………………..</w:t>
      </w:r>
    </w:p>
    <w:p>
      <w:pPr>
        <w:pStyle w:val="Normal"/>
        <w:widowControl/>
        <w:suppressAutoHyphens w:val="true"/>
        <w:bidi w:val="0"/>
        <w:spacing w:before="0" w:after="0"/>
        <w:ind w:left="850" w:right="0" w:hanging="0"/>
        <w:jc w:val="both"/>
        <w:rPr>
          <w:rFonts w:ascii="Times New Roman" w:hAnsi="Times New Roman"/>
        </w:rPr>
      </w:pPr>
      <w:r>
        <w:rPr>
          <w:rFonts w:cs="Arial"/>
          <w:color w:val="000000"/>
          <w:sz w:val="24"/>
          <w:szCs w:val="24"/>
          <w:shd w:fill="FFFFFF" w:val="clear"/>
        </w:rPr>
        <w:t>V - Nas competências indicadas no Anexo I desta Lei em relação aos aportes mensais de que trata art. 6</w:t>
      </w:r>
      <w:r>
        <w:rPr>
          <w:rFonts w:cs="Arial"/>
          <w:strike/>
          <w:color w:val="000000"/>
          <w:sz w:val="24"/>
          <w:szCs w:val="24"/>
          <w:shd w:fill="FFFFFF" w:val="clear"/>
        </w:rPr>
        <w:t>º</w:t>
      </w:r>
      <w:r>
        <w:rPr>
          <w:rFonts w:cs="Arial"/>
          <w:color w:val="000000"/>
          <w:sz w:val="24"/>
          <w:szCs w:val="24"/>
          <w:shd w:fill="FFFFFF" w:val="clear"/>
        </w:rPr>
        <w:t>. (NR)</w:t>
      </w:r>
    </w:p>
    <w:p>
      <w:pPr>
        <w:pStyle w:val="Normal"/>
        <w:ind w:firstLine="850"/>
        <w:jc w:val="both"/>
        <w:rPr>
          <w:rFonts w:ascii="Times New Roman" w:hAnsi="Times New Roman"/>
        </w:rPr>
      </w:pPr>
      <w:r>
        <w:rPr>
          <w:rFonts w:cs="Arial"/>
          <w:color w:val="000000"/>
          <w:sz w:val="24"/>
          <w:szCs w:val="24"/>
          <w:shd w:fill="FFFFFF" w:val="clear"/>
        </w:rPr>
        <w:t>………………………………</w:t>
      </w:r>
      <w:r>
        <w:rPr>
          <w:rFonts w:cs="Arial"/>
          <w:color w:val="000000"/>
          <w:sz w:val="24"/>
          <w:szCs w:val="24"/>
          <w:shd w:fill="FFFFFF" w:val="clear"/>
        </w:rPr>
        <w:t>...</w:t>
      </w:r>
    </w:p>
    <w:p>
      <w:pPr>
        <w:pStyle w:val="Normal"/>
        <w:ind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ind w:firstLine="850"/>
        <w:jc w:val="both"/>
        <w:rPr>
          <w:rFonts w:ascii="Times New Roman" w:hAnsi="Times New Roman"/>
        </w:rPr>
      </w:pPr>
      <w:r>
        <w:rPr>
          <w:rFonts w:cs="Arial"/>
          <w:color w:val="000000"/>
          <w:sz w:val="24"/>
          <w:szCs w:val="24"/>
          <w:shd w:fill="FFFFFF" w:val="clear"/>
        </w:rPr>
        <w:t>Art. 4</w:t>
      </w:r>
      <w:r>
        <w:rPr>
          <w:rFonts w:cs="Arial"/>
          <w:strike/>
          <w:color w:val="000000"/>
          <w:sz w:val="24"/>
          <w:szCs w:val="24"/>
          <w:shd w:fill="FFFFFF" w:val="clear"/>
        </w:rPr>
        <w:t>º</w:t>
      </w:r>
      <w:r>
        <w:rPr>
          <w:rFonts w:cs="Arial"/>
          <w:color w:val="000000"/>
          <w:sz w:val="24"/>
          <w:szCs w:val="24"/>
          <w:shd w:fill="FFFFFF" w:val="clear"/>
        </w:rPr>
        <w:t xml:space="preserve"> O Anexo I da Lei n</w:t>
      </w:r>
      <w:r>
        <w:rPr>
          <w:rFonts w:cs="Arial"/>
          <w:strike/>
          <w:color w:val="000000"/>
          <w:sz w:val="24"/>
          <w:szCs w:val="24"/>
          <w:shd w:fill="FFFFFF" w:val="clear"/>
        </w:rPr>
        <w:t>º</w:t>
      </w:r>
      <w:r>
        <w:rPr>
          <w:rFonts w:cs="Arial"/>
          <w:color w:val="000000"/>
          <w:sz w:val="24"/>
          <w:szCs w:val="24"/>
          <w:shd w:fill="FFFFFF" w:val="clear"/>
        </w:rPr>
        <w:t xml:space="preserve"> 5.846, de 24 de janeiro de 2023, conforme novo cálculo atuarial, ano base 2022, passa a vigorar com a seguinte redação: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both"/>
        <w:rPr>
          <w:rFonts w:ascii="Times New Roman" w:hAnsi="Times New Roman"/>
        </w:rPr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106680</wp:posOffset>
            </wp:positionV>
            <wp:extent cx="5743575" cy="6515735"/>
            <wp:effectExtent l="0" t="0" r="0" b="0"/>
            <wp:wrapSquare wrapText="largest"/>
            <wp:docPr id="2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ind w:firstLine="850"/>
        <w:jc w:val="both"/>
        <w:rPr>
          <w:rFonts w:ascii="Times New Roman" w:hAnsi="Times New Roman"/>
        </w:rPr>
      </w:pPr>
      <w:r>
        <w:rPr>
          <w:rFonts w:cs="Arial"/>
          <w:color w:val="000000"/>
          <w:sz w:val="24"/>
          <w:szCs w:val="24"/>
          <w:shd w:fill="FFFFFF" w:val="clear"/>
        </w:rPr>
        <w:t>Art. 5</w:t>
      </w:r>
      <w:r>
        <w:rPr>
          <w:rFonts w:cs="Arial"/>
          <w:strike/>
          <w:color w:val="000000"/>
          <w:sz w:val="24"/>
          <w:szCs w:val="24"/>
          <w:shd w:fill="FFFFFF" w:val="clear"/>
        </w:rPr>
        <w:t>º</w:t>
      </w:r>
      <w:r>
        <w:rPr>
          <w:rFonts w:cs="Arial"/>
          <w:color w:val="000000"/>
          <w:sz w:val="24"/>
          <w:szCs w:val="24"/>
          <w:shd w:fill="FFFFFF" w:val="clear"/>
        </w:rPr>
        <w:t xml:space="preserve"> Esta Lei entra em vigor na data de sua publicação.</w:t>
      </w:r>
    </w:p>
    <w:p>
      <w:pPr>
        <w:pStyle w:val="Normal"/>
        <w:ind w:firstLine="850"/>
        <w:jc w:val="both"/>
        <w:rPr>
          <w:rFonts w:ascii="Times New Roman" w:hAnsi="Times New Roman"/>
        </w:rPr>
      </w:pPr>
      <w:r>
        <w:rPr/>
      </w:r>
    </w:p>
    <w:p>
      <w:pPr>
        <w:pStyle w:val="Normal"/>
        <w:ind w:firstLine="850"/>
        <w:jc w:val="both"/>
        <w:rPr>
          <w:rFonts w:ascii="Times New Roman" w:hAnsi="Times New Roman"/>
        </w:rPr>
      </w:pPr>
      <w:r>
        <w:rPr>
          <w:rFonts w:cs="Arial"/>
          <w:color w:val="000000"/>
          <w:sz w:val="24"/>
          <w:szCs w:val="24"/>
          <w:shd w:fill="FFFFFF" w:val="clear"/>
        </w:rPr>
        <w:t>Art. 6</w:t>
      </w:r>
      <w:r>
        <w:rPr>
          <w:rFonts w:cs="Arial"/>
          <w:strike/>
          <w:color w:val="000000"/>
          <w:sz w:val="24"/>
          <w:szCs w:val="24"/>
          <w:shd w:fill="FFFFFF" w:val="clear"/>
        </w:rPr>
        <w:t>º</w:t>
      </w:r>
      <w:r>
        <w:rPr>
          <w:rFonts w:cs="Arial"/>
          <w:color w:val="000000"/>
          <w:sz w:val="24"/>
          <w:szCs w:val="24"/>
          <w:shd w:fill="FFFFFF" w:val="clear"/>
        </w:rPr>
        <w:t xml:space="preserve"> Ficam revogados os Anexos II, III e IV da Lei n</w:t>
      </w:r>
      <w:r>
        <w:rPr>
          <w:rFonts w:cs="Arial"/>
          <w:strike/>
          <w:color w:val="000000"/>
          <w:sz w:val="24"/>
          <w:szCs w:val="24"/>
          <w:shd w:fill="FFFFFF" w:val="clear"/>
        </w:rPr>
        <w:t>º</w:t>
      </w:r>
      <w:r>
        <w:rPr>
          <w:rFonts w:cs="Arial"/>
          <w:color w:val="000000"/>
          <w:sz w:val="24"/>
          <w:szCs w:val="24"/>
          <w:shd w:fill="FFFFFF" w:val="clear"/>
        </w:rPr>
        <w:t xml:space="preserve"> 5.846, de 24 de janeiro de 2023.</w:t>
      </w:r>
    </w:p>
    <w:sectPr>
      <w:headerReference w:type="default" r:id="rId4"/>
      <w:footerReference w:type="default" r:id="rId5"/>
      <w:type w:val="nextPage"/>
      <w:pgSz w:w="11906" w:h="16838"/>
      <w:pgMar w:left="1701" w:right="851" w:gutter="0" w:header="680" w:top="2693" w:footer="680" w:bottom="992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Unicode MS">
    <w:charset w:val="00"/>
    <w:family w:val="roman"/>
    <w:pitch w:val="variable"/>
  </w:font>
  <w:font w:name="FGOUYJ+RotisSemiSerif">
    <w:charset w:val="00"/>
    <w:family w:val="roman"/>
    <w:pitch w:val="variable"/>
  </w:font>
  <w:font w:name="Calibri">
    <w:charset w:val="00"/>
    <w:family w:val="roman"/>
    <w:pitch w:val="variable"/>
  </w:font>
  <w:font w:name="Palatino Linotype">
    <w:charset w:val="00"/>
    <w:family w:val="roman"/>
    <w:pitch w:val="variable"/>
  </w:font>
  <w:font w:name="Arial Narrow">
    <w:charset w:val="00"/>
    <w:family w:val="roman"/>
    <w:pitch w:val="variable"/>
  </w:font>
  <w:font w:name="Algerian">
    <w:altName w:val="comic"/>
    <w:charset w:val="00"/>
    <w:family w:val="roman"/>
    <w:pitch w:val="variable"/>
  </w:font>
  <w:font w:name="Arial Black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jc w:val="center"/>
      <w:rPr>
        <w:rFonts w:ascii="Arial Black" w:hAnsi="Arial Black" w:cs="Arial Black"/>
        <w:sz w:val="16"/>
      </w:rPr>
    </w:pPr>
    <w:r>
      <w:rPr>
        <w:rFonts w:cs="Arial Black" w:ascii="Arial Black" w:hAnsi="Arial Black"/>
        <w:sz w:val="16"/>
      </w:rPr>
      <w:t>Rua Salgado Filho, 79  - Três Passos-RS.-  CEP: 98600-000  Fone: (55) 3522 1210</w:t>
    </w:r>
  </w:p>
  <w:p>
    <w:pPr>
      <w:pStyle w:val="Rodap"/>
      <w:jc w:val="center"/>
      <w:rPr/>
    </w:pPr>
    <w:r>
      <w:rPr>
        <w:rFonts w:cs="Arial Black" w:ascii="Arial Black" w:hAnsi="Arial Black"/>
        <w:sz w:val="16"/>
      </w:rPr>
      <w:t xml:space="preserve">E-mail: </w:t>
    </w:r>
    <w:r>
      <w:rPr>
        <w:rStyle w:val="LinkdaInternet"/>
        <w:rFonts w:cs="Arial Black" w:ascii="Arial Black" w:hAnsi="Arial Black"/>
        <w:color w:val="00000A"/>
        <w:sz w:val="16"/>
        <w:u w:val="none"/>
      </w:rPr>
      <w:t>camara@trespassos.rs.leg.br</w:t>
    </w:r>
    <w:r>
      <w:rPr>
        <w:rFonts w:cs="Arial Black" w:ascii="Arial Black" w:hAnsi="Arial Black"/>
        <w:sz w:val="16"/>
      </w:rPr>
      <w:t xml:space="preserve">   Site: www.trespassos.rs.leg.br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  <w:drawing>
        <wp:anchor behindDoc="0" distT="0" distB="0" distL="114935" distR="114935" simplePos="0" locked="0" layoutInCell="0" allowOverlap="1" relativeHeight="5">
          <wp:simplePos x="0" y="0"/>
          <wp:positionH relativeFrom="column">
            <wp:posOffset>2522855</wp:posOffset>
          </wp:positionH>
          <wp:positionV relativeFrom="paragraph">
            <wp:posOffset>-105410</wp:posOffset>
          </wp:positionV>
          <wp:extent cx="797560" cy="1140460"/>
          <wp:effectExtent l="0" t="0" r="0" b="0"/>
          <wp:wrapSquare wrapText="largest"/>
          <wp:docPr id="3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5" t="-46" r="-55" b="-46"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jc w:val="center"/>
      <w:rPr>
        <w:rFonts w:ascii="Arial Narrow" w:hAnsi="Arial Narrow" w:cs="Arial Narrow"/>
        <w:sz w:val="18"/>
        <w:szCs w:val="18"/>
      </w:rPr>
    </w:pPr>
    <w:r>
      <w:rPr>
        <w:rFonts w:cs="Arial Narrow" w:ascii="Arial Narrow" w:hAnsi="Arial Narrow"/>
        <w:sz w:val="18"/>
        <w:szCs w:val="18"/>
      </w:rPr>
      <w:t>Estado do Rio Grande do Sul</w:t>
    </w:r>
  </w:p>
  <w:p>
    <w:pPr>
      <w:pStyle w:val="Cabealho"/>
      <w:jc w:val="center"/>
      <w:rPr>
        <w:rFonts w:ascii="Algerian;comic" w:hAnsi="Algerian;comic" w:cs="Algerian;comic"/>
        <w:b/>
        <w:b/>
        <w:bCs/>
        <w:sz w:val="21"/>
        <w:szCs w:val="21"/>
      </w:rPr>
    </w:pPr>
    <w:r>
      <w:rPr>
        <w:rFonts w:cs="Algerian;comic" w:ascii="Algerian;comic" w:hAnsi="Algerian;comic"/>
        <w:b/>
        <w:bCs/>
        <w:sz w:val="21"/>
        <w:szCs w:val="21"/>
      </w:rPr>
      <w:t>CÂMARA MUNICIPAL DE TRÊS PASSOS</w:t>
    </w:r>
  </w:p>
  <w:p>
    <w:pPr>
      <w:pStyle w:val="Cabealho"/>
      <w:rPr>
        <w:sz w:val="20"/>
        <w:szCs w:val="20"/>
      </w:rPr>
    </w:pPr>
    <w:r>
      <w:rPr>
        <w:sz w:val="20"/>
        <w:szCs w:val="2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08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pt-BR" w:eastAsia="zh-CN" w:bidi="ar-SA"/>
    </w:rPr>
  </w:style>
  <w:style w:type="paragraph" w:styleId="Ttulo1">
    <w:name w:val="Heading 1"/>
    <w:basedOn w:val="Normal"/>
    <w:next w:val="Normal"/>
    <w:uiPriority w:val="9"/>
    <w:qFormat/>
    <w:pPr>
      <w:keepNext w:val="true"/>
      <w:numPr>
        <w:ilvl w:val="0"/>
        <w:numId w:val="1"/>
      </w:numPr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keepLines/>
      <w:numPr>
        <w:ilvl w:val="1"/>
        <w:numId w:val="1"/>
      </w:numPr>
      <w:spacing w:before="40" w:after="0"/>
      <w:outlineLvl w:val="1"/>
    </w:pPr>
    <w:rPr>
      <w:rFonts w:ascii="Calibri Light" w:hAnsi="Calibri Light" w:eastAsia=";Calibri" w:cs=";Calibri"/>
      <w:color w:val="2E74B5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numPr>
        <w:ilvl w:val="3"/>
        <w:numId w:val="1"/>
      </w:numPr>
      <w:spacing w:before="240" w:after="60"/>
      <w:outlineLvl w:val="3"/>
    </w:pPr>
    <w:rPr>
      <w:b/>
      <w:sz w:val="28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numPr>
        <w:ilvl w:val="4"/>
        <w:numId w:val="1"/>
      </w:numPr>
      <w:jc w:val="both"/>
      <w:outlineLvl w:val="4"/>
    </w:pPr>
    <w:rPr>
      <w:sz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numPr>
        <w:ilvl w:val="5"/>
        <w:numId w:val="1"/>
      </w:numPr>
      <w:spacing w:before="240" w:after="60"/>
      <w:outlineLvl w:val="5"/>
    </w:pPr>
    <w:rPr>
      <w:b/>
      <w:sz w:val="22"/>
      <w:szCs w:val="20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szCs w:val="20"/>
    </w:rPr>
  </w:style>
  <w:style w:type="paragraph" w:styleId="Ttulo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i/>
      <w:szCs w:val="20"/>
    </w:rPr>
  </w:style>
  <w:style w:type="paragraph" w:styleId="Ttulo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RodapChar" w:customStyle="1">
    <w:name w:val="Rodapé Char"/>
    <w:qFormat/>
    <w:rPr>
      <w:sz w:val="24"/>
      <w:szCs w:val="24"/>
    </w:rPr>
  </w:style>
  <w:style w:type="character" w:styleId="LinkdaInternet">
    <w:name w:val="Hyperlink"/>
    <w:rPr>
      <w:color w:val="0000FF"/>
      <w:u w:val="single"/>
    </w:rPr>
  </w:style>
  <w:style w:type="character" w:styleId="Linkdainternetvisitado">
    <w:name w:val="FollowedHyperlink"/>
    <w:rPr>
      <w:color w:val="800080"/>
      <w:u w:val="single"/>
    </w:rPr>
  </w:style>
  <w:style w:type="character" w:styleId="CorpodetextoChar" w:customStyle="1">
    <w:name w:val="Corpo de texto Char"/>
    <w:qFormat/>
    <w:rPr>
      <w:sz w:val="28"/>
    </w:rPr>
  </w:style>
  <w:style w:type="character" w:styleId="Corpodetexto2Char" w:customStyle="1">
    <w:name w:val="Corpo de texto 2 Char"/>
    <w:qFormat/>
    <w:rPr>
      <w:sz w:val="24"/>
      <w:szCs w:val="24"/>
    </w:rPr>
  </w:style>
  <w:style w:type="character" w:styleId="TextodebaloChar" w:customStyle="1">
    <w:name w:val="Texto de balão Char"/>
    <w:qFormat/>
    <w:rPr>
      <w:rFonts w:ascii="Tahoma" w:hAnsi="Tahoma" w:eastAsia="Batang;바탕" w:cs="Tahoma"/>
      <w:sz w:val="16"/>
      <w:szCs w:val="16"/>
    </w:rPr>
  </w:style>
  <w:style w:type="character" w:styleId="Corpodetexto3Char" w:customStyle="1">
    <w:name w:val="Corpo de texto 3 Char"/>
    <w:qFormat/>
    <w:rPr>
      <w:sz w:val="16"/>
      <w:szCs w:val="16"/>
    </w:rPr>
  </w:style>
  <w:style w:type="character" w:styleId="Recuodecorpodetexto3Char" w:customStyle="1">
    <w:name w:val="Recuo de corpo de texto 3 Char"/>
    <w:qFormat/>
    <w:rPr>
      <w:sz w:val="16"/>
      <w:szCs w:val="16"/>
    </w:rPr>
  </w:style>
  <w:style w:type="character" w:styleId="RecuodecorpodetextoChar" w:customStyle="1">
    <w:name w:val="Recuo de corpo de texto Char"/>
    <w:qFormat/>
    <w:rPr>
      <w:sz w:val="28"/>
      <w:szCs w:val="24"/>
    </w:rPr>
  </w:style>
  <w:style w:type="character" w:styleId="Recuodecorpodetexto2Char" w:customStyle="1">
    <w:name w:val="Recuo de corpo de texto 2 Char"/>
    <w:qFormat/>
    <w:rPr>
      <w:sz w:val="24"/>
      <w:szCs w:val="24"/>
    </w:rPr>
  </w:style>
  <w:style w:type="character" w:styleId="CabealhoChar" w:customStyle="1">
    <w:name w:val="Cabeçalho Char"/>
    <w:qFormat/>
    <w:rPr>
      <w:sz w:val="24"/>
      <w:szCs w:val="24"/>
    </w:rPr>
  </w:style>
  <w:style w:type="character" w:styleId="Ttulo1Char" w:customStyle="1">
    <w:name w:val="Título 1 Char"/>
    <w:qFormat/>
    <w:rPr>
      <w:b/>
      <w:bCs/>
      <w:sz w:val="24"/>
      <w:szCs w:val="24"/>
    </w:rPr>
  </w:style>
  <w:style w:type="character" w:styleId="Nfase">
    <w:name w:val="Emphasis"/>
    <w:qFormat/>
    <w:rPr>
      <w:i/>
      <w:iCs/>
    </w:rPr>
  </w:style>
  <w:style w:type="character" w:styleId="SubttuloChar" w:customStyle="1">
    <w:name w:val="Subtítulo Char"/>
    <w:qFormat/>
    <w:rPr>
      <w:rFonts w:ascii="Arial" w:hAnsi="Arial" w:cs="Arial"/>
      <w:kern w:val="2"/>
      <w:sz w:val="22"/>
      <w:szCs w:val="24"/>
      <w:lang w:val="pt-BR"/>
    </w:rPr>
  </w:style>
  <w:style w:type="character" w:styleId="Badge" w:customStyle="1">
    <w:name w:val="badge"/>
    <w:qFormat/>
    <w:rPr/>
  </w:style>
  <w:style w:type="character" w:styleId="Appleconvertedspace" w:customStyle="1">
    <w:name w:val="apple-converted-space"/>
    <w:qFormat/>
    <w:rPr/>
  </w:style>
  <w:style w:type="character" w:styleId="A3" w:customStyle="1">
    <w:name w:val="A3"/>
    <w:qFormat/>
    <w:rPr>
      <w:color w:val="000000"/>
      <w:sz w:val="18"/>
      <w:szCs w:val="18"/>
    </w:rPr>
  </w:style>
  <w:style w:type="character" w:styleId="Ttulo2Char" w:customStyle="1">
    <w:name w:val="Título 2 Char"/>
    <w:qFormat/>
    <w:rPr>
      <w:rFonts w:ascii="Calibri Light" w:hAnsi="Calibri Light" w:eastAsia=";Calibri" w:cs=";Calibri"/>
      <w:color w:val="2E74B5"/>
      <w:sz w:val="26"/>
      <w:szCs w:val="26"/>
    </w:rPr>
  </w:style>
  <w:style w:type="character" w:styleId="T1" w:customStyle="1">
    <w:name w:val="t1"/>
    <w:basedOn w:val="DefaultParagraphFont"/>
    <w:qFormat/>
    <w:rPr/>
  </w:style>
  <w:style w:type="character" w:styleId="Caracteresdenotaderodap" w:customStyle="1">
    <w:name w:val="Caracteres de nota de rodapé"/>
    <w:qFormat/>
    <w:rPr>
      <w:vertAlign w:val="superscript"/>
    </w:rPr>
  </w:style>
  <w:style w:type="character" w:styleId="FootnoteCharacters" w:customStyle="1">
    <w:name w:val="Footnote Characters"/>
    <w:qFormat/>
    <w:rPr>
      <w:vertAlign w:val="superscript"/>
    </w:rPr>
  </w:style>
  <w:style w:type="character" w:styleId="WWCaracteresdenotaderodap" w:customStyle="1">
    <w:name w:val="WW-Caracteres de nota de rodapé"/>
    <w:qFormat/>
    <w:rPr>
      <w:vertAlign w:val="superscript"/>
    </w:rPr>
  </w:style>
  <w:style w:type="character" w:styleId="Caracteresdenotadefim" w:customStyle="1">
    <w:name w:val="Caracteres de nota de fim"/>
    <w:qFormat/>
    <w:rPr>
      <w:vertAlign w:val="superscript"/>
    </w:rPr>
  </w:style>
  <w:style w:type="character" w:styleId="Ncoradanotadefim">
    <w:name w:val="Endnote Reference"/>
    <w:rPr>
      <w:vertAlign w:val="superscript"/>
    </w:rPr>
  </w:style>
  <w:style w:type="character" w:styleId="EndnoteCharacters" w:customStyle="1">
    <w:name w:val="Endnote Characters"/>
    <w:qFormat/>
    <w:rPr>
      <w:vertAlign w:val="superscript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jc w:val="both"/>
    </w:pPr>
    <w:rPr>
      <w:sz w:val="28"/>
      <w:szCs w:val="20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uiPriority w:val="10"/>
    <w:qFormat/>
    <w:pPr>
      <w:widowControl w:val="false"/>
      <w:spacing w:lineRule="exact" w:line="360"/>
      <w:jc w:val="center"/>
    </w:pPr>
    <w:rPr>
      <w:rFonts w:ascii="Arial" w:hAnsi="Arial" w:cs="Arial"/>
      <w:b/>
      <w:sz w:val="32"/>
      <w:szCs w:val="20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Ttulo11" w:customStyle="1">
    <w:name w:val="Título1"/>
    <w:basedOn w:val="Normal"/>
    <w:next w:val="Corpodotexto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Corpodotextorecuado">
    <w:name w:val="Body Text Indent"/>
    <w:basedOn w:val="Normal"/>
    <w:pPr>
      <w:ind w:left="-180" w:hanging="0"/>
      <w:jc w:val="both"/>
    </w:pPr>
    <w:rPr>
      <w:sz w:val="2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BodyTextIndent2">
    <w:name w:val="Body Text Indent 2"/>
    <w:basedOn w:val="Normal"/>
    <w:qFormat/>
    <w:pPr>
      <w:spacing w:lineRule="auto" w:line="480" w:before="0" w:after="120"/>
      <w:ind w:left="283" w:hanging="0"/>
    </w:pPr>
    <w:rPr/>
  </w:style>
  <w:style w:type="paragraph" w:styleId="BodyText3">
    <w:name w:val="Body Text 3"/>
    <w:basedOn w:val="Normal"/>
    <w:qFormat/>
    <w:pPr>
      <w:spacing w:before="0" w:after="120"/>
    </w:pPr>
    <w:rPr>
      <w:sz w:val="16"/>
      <w:szCs w:val="16"/>
    </w:rPr>
  </w:style>
  <w:style w:type="paragraph" w:styleId="BodyTextIndent3">
    <w:name w:val="Body Text Indent 3"/>
    <w:basedOn w:val="Normal"/>
    <w:qFormat/>
    <w:pPr>
      <w:spacing w:before="0" w:after="120"/>
      <w:ind w:left="283" w:hanging="0"/>
    </w:pPr>
    <w:rPr>
      <w:sz w:val="16"/>
      <w:szCs w:val="16"/>
    </w:rPr>
  </w:style>
  <w:style w:type="paragraph" w:styleId="BodyText21" w:customStyle="1">
    <w:name w:val="Body Text 21"/>
    <w:basedOn w:val="Normal"/>
    <w:qFormat/>
    <w:pPr>
      <w:spacing w:lineRule="auto" w:line="360" w:before="10" w:after="10"/>
      <w:jc w:val="both"/>
    </w:pPr>
    <w:rPr>
      <w:rFonts w:ascii="Arial" w:hAnsi="Arial" w:cs="Arial"/>
      <w:szCs w:val="20"/>
    </w:rPr>
  </w:style>
  <w:style w:type="paragraph" w:styleId="NormalWeb">
    <w:name w:val="Normal (Web)"/>
    <w:basedOn w:val="Normal"/>
    <w:qFormat/>
    <w:pPr/>
    <w:rPr/>
  </w:style>
  <w:style w:type="paragraph" w:styleId="BodyText2">
    <w:name w:val="Body Text 2"/>
    <w:basedOn w:val="Normal"/>
    <w:qFormat/>
    <w:pPr>
      <w:spacing w:lineRule="auto" w:line="480" w:before="0" w:after="120"/>
    </w:pPr>
    <w:rPr/>
  </w:style>
  <w:style w:type="paragraph" w:styleId="Padro" w:customStyle="1">
    <w:name w:val="Padrão"/>
    <w:qFormat/>
    <w:pPr>
      <w:widowControl/>
      <w:tabs>
        <w:tab w:val="clear" w:pos="708"/>
        <w:tab w:val="left" w:pos="0" w:leader="none"/>
        <w:tab w:val="left" w:pos="707" w:leader="none"/>
        <w:tab w:val="left" w:pos="1414" w:leader="none"/>
        <w:tab w:val="left" w:pos="2122" w:leader="none"/>
        <w:tab w:val="left" w:pos="2830" w:leader="none"/>
        <w:tab w:val="left" w:pos="3537" w:leader="none"/>
        <w:tab w:val="left" w:pos="4245" w:leader="none"/>
        <w:tab w:val="left" w:pos="4952" w:leader="none"/>
        <w:tab w:val="left" w:pos="5660" w:leader="none"/>
        <w:tab w:val="left" w:pos="6367" w:leader="none"/>
        <w:tab w:val="left" w:pos="7075" w:leader="none"/>
        <w:tab w:val="left" w:pos="7782" w:leader="none"/>
        <w:tab w:val="left" w:pos="8490" w:leader="none"/>
        <w:tab w:val="left" w:pos="9197" w:leader="none"/>
        <w:tab w:val="left" w:pos="9905" w:leader="none"/>
        <w:tab w:val="left" w:pos="10612" w:leader="none"/>
        <w:tab w:val="left" w:pos="11320" w:leader="none"/>
        <w:tab w:val="left" w:pos="12027" w:leader="none"/>
        <w:tab w:val="left" w:pos="12735" w:leader="none"/>
        <w:tab w:val="left" w:pos="13442" w:leader="none"/>
        <w:tab w:val="left" w:pos="14150" w:leader="none"/>
      </w:tabs>
      <w:suppressAutoHyphens w:val="true"/>
      <w:bidi w:val="0"/>
      <w:spacing w:lineRule="auto" w:line="156" w:before="0" w:after="0"/>
      <w:jc w:val="left"/>
    </w:pPr>
    <w:rPr>
      <w:rFonts w:ascii="Arial Unicode MS" w:hAnsi="Arial Unicode MS" w:eastAsia="Arial Unicode MS" w:cs="Arial Unicode MS"/>
      <w:color w:val="000000"/>
      <w:kern w:val="0"/>
      <w:sz w:val="48"/>
      <w:szCs w:val="48"/>
      <w:lang w:val="pt-BR" w:eastAsia="zh-CN" w:bidi="ar-SA"/>
    </w:rPr>
  </w:style>
  <w:style w:type="paragraph" w:styleId="Pa6" w:customStyle="1">
    <w:name w:val="Pa6"/>
    <w:basedOn w:val="Normal"/>
    <w:next w:val="Normal"/>
    <w:qFormat/>
    <w:pPr>
      <w:spacing w:lineRule="atLeast" w:line="221"/>
    </w:pPr>
    <w:rPr>
      <w:rFonts w:ascii="FGOUYJ+RotisSemiSerif" w:hAnsi="FGOUYJ+RotisSemiSerif" w:cs="FGOUYJ+RotisSemiSerif"/>
    </w:rPr>
  </w:style>
  <w:style w:type="paragraph" w:styleId="BalloonText">
    <w:name w:val="Balloon Text"/>
    <w:basedOn w:val="Normal"/>
    <w:qFormat/>
    <w:pPr/>
    <w:rPr>
      <w:rFonts w:ascii="Tahoma" w:hAnsi="Tahoma" w:eastAsia="Batang;바탕" w:cs="Tahoma"/>
      <w:sz w:val="16"/>
      <w:szCs w:val="16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paragraph" w:styleId="Artigo" w:customStyle="1">
    <w:name w:val="artigo"/>
    <w:basedOn w:val="Normal"/>
    <w:qFormat/>
    <w:pPr>
      <w:spacing w:before="280" w:after="280"/>
    </w:pPr>
    <w:rPr/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00000A"/>
      <w:kern w:val="0"/>
      <w:sz w:val="22"/>
      <w:szCs w:val="22"/>
      <w:lang w:val="pt-BR" w:eastAsia="zh-CN" w:bidi="ar-SA"/>
    </w:rPr>
  </w:style>
  <w:style w:type="paragraph" w:styleId="Subttulo">
    <w:name w:val="Subtitle"/>
    <w:basedOn w:val="Normal"/>
    <w:next w:val="Normal"/>
    <w:uiPriority w:val="11"/>
    <w:qFormat/>
    <w:pPr>
      <w:spacing w:lineRule="auto" w:line="276" w:before="120" w:after="120"/>
      <w:ind w:left="1416" w:hanging="0"/>
      <w:jc w:val="both"/>
    </w:pPr>
    <w:rPr>
      <w:rFonts w:ascii="Arial" w:hAnsi="Arial" w:cs="Arial"/>
      <w:kern w:val="2"/>
      <w:sz w:val="22"/>
    </w:rPr>
  </w:style>
  <w:style w:type="paragraph" w:styleId="Texto1" w:customStyle="1">
    <w:name w:val="texto1"/>
    <w:basedOn w:val="Normal"/>
    <w:qFormat/>
    <w:pPr>
      <w:spacing w:before="280" w:after="280"/>
    </w:pPr>
    <w:rPr/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Palatino Linotype" w:hAnsi="Palatino Linotype" w:eastAsia="Times New Roman" w:cs="Palatino Linotype"/>
      <w:color w:val="000000"/>
      <w:kern w:val="0"/>
      <w:sz w:val="24"/>
      <w:szCs w:val="24"/>
      <w:lang w:val="pt-BR" w:eastAsia="zh-CN" w:bidi="ar-SA"/>
    </w:rPr>
  </w:style>
  <w:style w:type="paragraph" w:styleId="Contedodatabela" w:customStyle="1">
    <w:name w:val="Conteúdo da tabela"/>
    <w:basedOn w:val="Normal"/>
    <w:qFormat/>
    <w:pPr>
      <w:widowControl w:val="false"/>
      <w:suppressLineNumbers/>
      <w:spacing w:lineRule="auto" w:line="252" w:before="0" w:after="160"/>
    </w:pPr>
    <w:rPr>
      <w:rFonts w:ascii="Calibri" w:hAnsi="Calibri" w:eastAsia="Calibri" w:cs="font255"/>
      <w:sz w:val="22"/>
      <w:szCs w:val="22"/>
    </w:rPr>
  </w:style>
  <w:style w:type="paragraph" w:styleId="Standard" w:customStyle="1">
    <w:name w:val="Standard"/>
    <w:qFormat/>
    <w:pPr>
      <w:widowControl/>
      <w:suppressAutoHyphens w:val="true"/>
      <w:bidi w:val="0"/>
      <w:spacing w:lineRule="auto" w:line="276" w:before="0" w:after="200"/>
      <w:jc w:val="left"/>
      <w:textAlignment w:val="baseline"/>
    </w:pPr>
    <w:rPr>
      <w:rFonts w:ascii="Calibri" w:hAnsi="Calibri" w:eastAsia="0" w:cs="0"/>
      <w:color w:val="auto"/>
      <w:kern w:val="0"/>
      <w:sz w:val="20"/>
      <w:szCs w:val="20"/>
      <w:lang w:val="pt-BR" w:eastAsia="zh-CN" w:bidi="ar-SA"/>
    </w:rPr>
  </w:style>
  <w:style w:type="paragraph" w:styleId="Notadefim">
    <w:name w:val="Endnote Text"/>
    <w:basedOn w:val="Normal"/>
    <w:pPr>
      <w:suppressLineNumbers/>
      <w:ind w:left="339" w:hanging="339"/>
    </w:pPr>
    <w:rPr>
      <w:sz w:val="20"/>
      <w:szCs w:val="20"/>
    </w:rPr>
  </w:style>
  <w:style w:type="paragraph" w:styleId="Douparagraph" w:customStyle="1">
    <w:name w:val="dou-paragraph"/>
    <w:basedOn w:val="Normal"/>
    <w:qFormat/>
    <w:pPr>
      <w:spacing w:beforeAutospacing="1" w:afterAutospacing="1"/>
    </w:pPr>
    <w:rPr>
      <w:lang w:eastAsia="pt-BR"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Application>LibreOffice/7.4.2.3$Windows_X86_64 LibreOffice_project/382eef1f22670f7f4118c8c2dd222ec7ad009daf</Application>
  <AppVersion>15.0000</AppVersion>
  <Pages>4</Pages>
  <Words>673</Words>
  <Characters>3321</Characters>
  <CharactersWithSpaces>3972</CharactersWithSpaces>
  <Paragraphs>31</Paragraphs>
  <Company>LEGISLATIVO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2023-05-09T19:44:00Z</dcterms:created>
  <dc:creator>CAMARA MUNICIPAL DE VEREADORES DE TRES PASSOS</dc:creator>
  <dc:description/>
  <dc:language>pt-BR</dc:language>
  <cp:lastModifiedBy/>
  <cp:lastPrinted>2023-06-20T10:23:49Z</cp:lastPrinted>
  <dcterms:modified xsi:type="dcterms:W3CDTF">2023-06-20T10:25:08Z</dcterms:modified>
  <cp:revision>77</cp:revision>
  <dc:subject/>
  <dc:title>PROJETO DE LEI Nº 001/05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