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8</w:t>
      </w:r>
      <w:r>
        <w:rPr/>
        <w:t>7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3</w:t>
      </w:r>
      <w:r>
        <w:rPr/>
        <w:t xml:space="preserve"> de ju</w:t>
      </w:r>
      <w:r>
        <w:rPr/>
        <w:t>l</w:t>
      </w:r>
      <w:r>
        <w:rPr/>
        <w:t>ho de 2023</w:t>
      </w:r>
    </w:p>
    <w:p>
      <w:pPr>
        <w:pStyle w:val="Normal"/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30</w:t>
      </w:r>
      <w:r>
        <w:rPr/>
        <w:t xml:space="preserve"> de junho de 2023, aprovou o PROJETO DE LEI LEGISLATIVA N</w:t>
      </w:r>
      <w:r>
        <w:rPr>
          <w:strike/>
        </w:rPr>
        <w:t>º</w:t>
      </w:r>
      <w:r>
        <w:rPr/>
        <w:t xml:space="preserve"> </w:t>
      </w:r>
      <w:r>
        <w:rPr/>
        <w:t>11</w:t>
      </w:r>
      <w:r>
        <w:rPr/>
        <w:t>, de 2023, de autoria da Mesa Diretora da Câmara Municipal, que “</w:t>
      </w:r>
      <w:r>
        <w:rPr/>
        <w:t>a</w:t>
      </w:r>
      <w:r>
        <w:rPr/>
        <w:t>ltera a Lei n</w:t>
      </w:r>
      <w:r>
        <w:rPr>
          <w:strike/>
        </w:rPr>
        <w:t>º</w:t>
      </w:r>
      <w:r>
        <w:rPr/>
        <w:t xml:space="preserve"> 5.332, de 6 de março de 2018, que consolida a legislação sobre o Plano de Classificação de Cargos e Funções do Poder Legislativo do Município de Três Passos – RS”,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2204085</wp:posOffset>
            </wp:positionH>
            <wp:positionV relativeFrom="paragraph">
              <wp:posOffset>152400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LEGISLATIVA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11</w:t>
      </w:r>
      <w:r>
        <w:rPr>
          <w:b/>
          <w:bCs/>
        </w:rPr>
        <w:t xml:space="preserve">, DE </w:t>
      </w:r>
      <w:r>
        <w:rPr>
          <w:b/>
          <w:bCs/>
        </w:rPr>
        <w:t>26 DE JUNHO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n</w:t>
      </w:r>
      <w:r>
        <w:rPr>
          <w:strike/>
        </w:rPr>
        <w:t>º</w:t>
      </w:r>
      <w:r>
        <w:rPr/>
        <w:t xml:space="preserve"> 5.332, de 6 de março de 2018, que consolida a legislação sobre o Plano de Classificação de Cargos e Funções do Poder Legislativo do Município de Três Passos – RS.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shd w:fill="FFFFFF" w:val="clear"/>
        </w:rPr>
        <w:t>Art. 1</w:t>
      </w:r>
      <w:r>
        <w:rPr>
          <w:rFonts w:cs="Arial"/>
          <w:strike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O art. </w:t>
      </w:r>
      <w:r>
        <w:rPr>
          <w:rFonts w:cs="Arial"/>
          <w:iCs/>
          <w:color w:val="000000"/>
          <w:sz w:val="24"/>
          <w:szCs w:val="24"/>
          <w:shd w:fill="FFFFFF" w:val="clear"/>
        </w:rPr>
        <w:t>9</w:t>
      </w:r>
      <w:r>
        <w:rPr>
          <w:rFonts w:cs="Arial"/>
          <w:iCs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d</w:t>
      </w:r>
      <w:r>
        <w:rPr>
          <w:rFonts w:cs="Times New Roman"/>
          <w:iCs/>
          <w:color w:val="000000"/>
          <w:sz w:val="24"/>
          <w:szCs w:val="24"/>
          <w:shd w:fill="FFFFFF" w:val="clear"/>
        </w:rPr>
        <w:t>a Lei n</w:t>
      </w:r>
      <w:r>
        <w:rPr>
          <w:rFonts w:cs="Times New Roman"/>
          <w:iCs/>
          <w:strike/>
          <w:color w:val="000000"/>
          <w:sz w:val="24"/>
          <w:szCs w:val="24"/>
          <w:shd w:fill="FFFFFF" w:val="clear"/>
        </w:rPr>
        <w:t>º</w:t>
      </w:r>
      <w:r>
        <w:rPr>
          <w:rFonts w:cs="Times New Roman"/>
          <w:iCs/>
          <w:color w:val="000000"/>
          <w:sz w:val="24"/>
          <w:szCs w:val="24"/>
          <w:shd w:fill="FFFFFF" w:val="clear"/>
        </w:rPr>
        <w:t xml:space="preserve"> 5.332, de 6 de março de 2018, passa a vigorar com a seguinte redação: </w:t>
      </w:r>
    </w:p>
    <w:p>
      <w:pPr>
        <w:pStyle w:val="Normal"/>
        <w:widowControl/>
        <w:suppressAutoHyphens w:val="true"/>
        <w:bidi w:val="0"/>
        <w:spacing w:before="0" w:after="0"/>
        <w:ind w:left="794" w:right="0" w:hanging="0"/>
        <w:jc w:val="both"/>
        <w:rPr>
          <w:iCs/>
        </w:rPr>
      </w:pPr>
      <w:r>
        <w:rPr>
          <w:iCs/>
        </w:rPr>
        <w:t>“</w:t>
      </w:r>
      <w:r>
        <w:rPr>
          <w:iCs/>
        </w:rPr>
        <w:t>Art. 9</w:t>
      </w:r>
      <w:r>
        <w:rPr>
          <w:iCs/>
          <w:strike/>
        </w:rPr>
        <w:t>º</w:t>
      </w:r>
      <w:r>
        <w:rPr>
          <w:iCs/>
        </w:rPr>
        <w:t xml:space="preserve"> Fica definido o quadro de cargos de provimento efetivo, com respectiva denominação, número de cargos e classe de vencimento: </w:t>
      </w:r>
    </w:p>
    <w:p>
      <w:pPr>
        <w:pStyle w:val="Normal"/>
        <w:ind w:firstLine="851"/>
        <w:jc w:val="both"/>
        <w:rPr>
          <w:iCs/>
        </w:rPr>
      </w:pPr>
      <w:r>
        <w:rPr>
          <w:iCs/>
        </w:rPr>
      </w:r>
    </w:p>
    <w:tbl>
      <w:tblPr>
        <w:tblW w:w="9073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119"/>
        <w:gridCol w:w="1559"/>
        <w:gridCol w:w="2271"/>
        <w:gridCol w:w="2123"/>
      </w:tblGrid>
      <w:tr>
        <w:trPr>
          <w:trHeight w:val="251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"/>
              <w:widowControl w:val="false"/>
              <w:numPr>
                <w:ilvl w:val="0"/>
                <w:numId w:val="1"/>
              </w:numPr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Denominação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"/>
              <w:widowControl w:val="false"/>
              <w:numPr>
                <w:ilvl w:val="0"/>
                <w:numId w:val="1"/>
              </w:numPr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>
              <w:rPr>
                <w:b/>
                <w:strike/>
                <w:sz w:val="24"/>
              </w:rPr>
              <w:t>º</w:t>
            </w:r>
            <w:r>
              <w:rPr>
                <w:b/>
                <w:sz w:val="24"/>
              </w:rPr>
              <w:t xml:space="preserve"> de Cargos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"/>
              <w:widowControl w:val="false"/>
              <w:numPr>
                <w:ilvl w:val="0"/>
                <w:numId w:val="1"/>
              </w:numPr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Vencimento (R$)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"/>
              <w:widowControl w:val="false"/>
              <w:numPr>
                <w:ilvl w:val="0"/>
                <w:numId w:val="1"/>
              </w:numPr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Carga Horária (horas semanais)</w:t>
            </w:r>
          </w:p>
        </w:tc>
      </w:tr>
      <w:tr>
        <w:trPr>
          <w:trHeight w:val="147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Oficial Legislativo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4.966,32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37,5</w:t>
            </w:r>
          </w:p>
        </w:tc>
      </w:tr>
      <w:tr>
        <w:trPr>
          <w:trHeight w:val="147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Contador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6.477,20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34</w:t>
            </w:r>
          </w:p>
        </w:tc>
      </w:tr>
      <w:tr>
        <w:trPr>
          <w:trHeight w:val="147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Procurador Jurídico do Legislativo Municipal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7.144,04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37,5</w:t>
            </w:r>
          </w:p>
        </w:tc>
      </w:tr>
      <w:tr>
        <w:trPr>
          <w:trHeight w:val="147" w:hRule="atLeast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Assistente Administrativo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02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3.901,97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37,5</w:t>
            </w:r>
          </w:p>
        </w:tc>
      </w:tr>
    </w:tbl>
    <w:p>
      <w:pPr>
        <w:pStyle w:val="Normal"/>
        <w:ind w:firstLine="720"/>
        <w:jc w:val="right"/>
        <w:rPr>
          <w:i/>
          <w:i/>
        </w:rPr>
      </w:pPr>
      <w:r>
        <w:rPr>
          <w:i w:val="false"/>
          <w:iCs w:val="false"/>
        </w:rPr>
        <w:t>NR</w:t>
      </w:r>
      <w:r>
        <w:rPr>
          <w:i/>
        </w:rPr>
        <w:t xml:space="preserve"> 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Art. 2</w:t>
      </w:r>
      <w:r>
        <w:rPr>
          <w:iCs/>
          <w:strike/>
        </w:rPr>
        <w:t>º</w:t>
      </w:r>
      <w:r>
        <w:rPr>
          <w:iCs/>
        </w:rPr>
        <w:t xml:space="preserve"> O art. 13 d</w:t>
      </w:r>
      <w:r>
        <w:rPr>
          <w:rFonts w:cs="Times New Roman"/>
          <w:iCs/>
        </w:rPr>
        <w:t>a Lei n</w:t>
      </w:r>
      <w:r>
        <w:rPr>
          <w:rFonts w:cs="Times New Roman"/>
          <w:iCs/>
          <w:strike/>
        </w:rPr>
        <w:t>º</w:t>
      </w:r>
      <w:r>
        <w:rPr>
          <w:rFonts w:cs="Times New Roman"/>
          <w:iCs/>
        </w:rPr>
        <w:t xml:space="preserve"> 5.332, de 6 de março de 2018, passa a vigorar com a seguinte redação: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iCs/>
        </w:rPr>
      </w:pPr>
      <w:r>
        <w:rPr>
          <w:rFonts w:cs="Times New Roman"/>
          <w:iCs/>
        </w:rPr>
        <w:t>“</w:t>
      </w:r>
      <w:r>
        <w:rPr>
          <w:rFonts w:cs="Times New Roman"/>
          <w:iCs/>
        </w:rPr>
        <w:t xml:space="preserve">Art. 13. Fica definido o Quadro de Cargos em Comissão e Funções de Confiança do Poder Legislativo, com denominação, número de cargos e vencimentos: </w:t>
      </w:r>
    </w:p>
    <w:p>
      <w:pPr>
        <w:pStyle w:val="Normal"/>
        <w:ind w:firstLine="709"/>
        <w:jc w:val="both"/>
        <w:rPr>
          <w:iCs/>
        </w:rPr>
      </w:pPr>
      <w:r>
        <w:rPr>
          <w:iCs/>
        </w:rPr>
      </w:r>
    </w:p>
    <w:tbl>
      <w:tblPr>
        <w:tblW w:w="8385" w:type="dxa"/>
        <w:jc w:val="left"/>
        <w:tblInd w:w="739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834"/>
        <w:gridCol w:w="3121"/>
        <w:gridCol w:w="2430"/>
      </w:tblGrid>
      <w:tr>
        <w:trPr>
          <w:trHeight w:val="251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"/>
              <w:widowControl w:val="false"/>
              <w:numPr>
                <w:ilvl w:val="0"/>
                <w:numId w:val="1"/>
              </w:numPr>
              <w:jc w:val="center"/>
              <w:rPr>
                <w:b/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Denominação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"/>
              <w:widowControl w:val="false"/>
              <w:numPr>
                <w:ilvl w:val="0"/>
                <w:numId w:val="1"/>
              </w:numPr>
              <w:jc w:val="center"/>
              <w:rPr>
                <w:b/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N</w:t>
            </w:r>
            <w:r>
              <w:rPr>
                <w:b/>
                <w:bCs/>
                <w:iCs/>
                <w:strike/>
                <w:sz w:val="24"/>
              </w:rPr>
              <w:t>º</w:t>
            </w:r>
            <w:r>
              <w:rPr>
                <w:b/>
                <w:bCs/>
                <w:iCs/>
                <w:sz w:val="24"/>
              </w:rPr>
              <w:t xml:space="preserve"> de Cargos em Comissão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tulo1"/>
              <w:widowControl w:val="false"/>
              <w:numPr>
                <w:ilvl w:val="0"/>
                <w:numId w:val="1"/>
              </w:numPr>
              <w:jc w:val="center"/>
              <w:rPr>
                <w:b/>
                <w:b/>
                <w:bCs/>
                <w:iCs/>
                <w:sz w:val="24"/>
              </w:rPr>
            </w:pPr>
            <w:r>
              <w:rPr>
                <w:b/>
                <w:bCs/>
                <w:iCs/>
                <w:sz w:val="24"/>
              </w:rPr>
              <w:t>Vencimento (R$)</w:t>
            </w:r>
          </w:p>
        </w:tc>
      </w:tr>
      <w:tr>
        <w:trPr>
          <w:trHeight w:val="147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</w:rPr>
            </w:pPr>
            <w:r>
              <w:rPr>
                <w:iCs/>
              </w:rPr>
              <w:t xml:space="preserve">Diretor Geral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iCs/>
              </w:rPr>
            </w:pPr>
            <w:r>
              <w:rPr>
                <w:iCs/>
              </w:rPr>
              <w:t>6.173,50</w:t>
            </w:r>
          </w:p>
        </w:tc>
      </w:tr>
      <w:tr>
        <w:trPr>
          <w:trHeight w:val="147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</w:rPr>
            </w:pPr>
            <w:r>
              <w:rPr>
                <w:iCs/>
              </w:rPr>
              <w:t>Assessor da Presidência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iCs/>
              </w:rPr>
            </w:pPr>
            <w:r>
              <w:rPr>
                <w:iCs/>
              </w:rPr>
              <w:t>4.045,55</w:t>
            </w:r>
          </w:p>
        </w:tc>
      </w:tr>
    </w:tbl>
    <w:p>
      <w:pPr>
        <w:pStyle w:val="Normal"/>
        <w:ind w:firstLine="72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  <w:tab/>
        <w:tab/>
        <w:tab/>
        <w:tab/>
        <w:tab/>
        <w:tab/>
        <w:tab/>
        <w:tab/>
        <w:tab/>
        <w:tab/>
        <w:tab/>
        <w:t xml:space="preserve">    NR 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680"/>
        <w:jc w:val="both"/>
        <w:rPr/>
      </w:pPr>
      <w:r>
        <w:rPr/>
      </w:r>
    </w:p>
    <w:p>
      <w:pPr>
        <w:pStyle w:val="Normal"/>
        <w:ind w:firstLine="850"/>
        <w:jc w:val="both"/>
        <w:rPr>
          <w:rFonts w:ascii="Times New Roman" w:hAnsi="Times New Roman"/>
        </w:rPr>
      </w:pPr>
      <w:r>
        <w:rPr>
          <w:rFonts w:cs="Arial"/>
          <w:color w:val="000000"/>
          <w:sz w:val="24"/>
          <w:szCs w:val="24"/>
          <w:shd w:fill="FFFFFF" w:val="clear"/>
        </w:rPr>
        <w:t>Art. 2</w:t>
      </w:r>
      <w:r>
        <w:rPr>
          <w:rFonts w:cs="Arial"/>
          <w:iCs/>
          <w:strike/>
          <w:color w:val="000000"/>
          <w:sz w:val="24"/>
          <w:szCs w:val="24"/>
          <w:shd w:fill="FFFFFF" w:val="clear"/>
        </w:rPr>
        <w:t>º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Esta Lei entra em vigor na data da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Application>LibreOffice/7.4.2.3$Windows_X86_64 LibreOffice_project/382eef1f22670f7f4118c8c2dd222ec7ad009daf</Application>
  <AppVersion>15.0000</AppVersion>
  <Pages>2</Pages>
  <Words>351</Words>
  <Characters>1715</Characters>
  <CharactersWithSpaces>2044</CharactersWithSpaces>
  <Paragraphs>51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2023-05-09T19:44:00Z</dcterms:created>
  <dc:creator>CAMARA MUNICIPAL DE VEREADORES DE TRES PASSOS</dc:creator>
  <dc:description/>
  <dc:language>pt-BR</dc:language>
  <cp:lastModifiedBy/>
  <cp:lastPrinted>2023-06-20T10:56:35Z</cp:lastPrinted>
  <dcterms:modified xsi:type="dcterms:W3CDTF">2023-07-03T08:16:51Z</dcterms:modified>
  <cp:revision>88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