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F44" w:rsidRDefault="00B86B07">
      <w:pPr>
        <w:jc w:val="both"/>
      </w:pPr>
      <w:r>
        <w:t>Excelentíssimo Senhor Prefeito Municipal de Três Passos</w:t>
      </w:r>
    </w:p>
    <w:p w:rsidR="00052F44" w:rsidRDefault="00B86B07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B86B07">
      <w:pPr>
        <w:jc w:val="both"/>
      </w:pPr>
      <w:r>
        <w:t>CÂMARA MUNICIPAL DE TRÊS PASSOS</w:t>
      </w:r>
    </w:p>
    <w:p w:rsidR="00052F44" w:rsidRDefault="00B86B07">
      <w:pPr>
        <w:jc w:val="both"/>
      </w:pPr>
      <w:r>
        <w:t>AUTÓGRAFO N</w:t>
      </w:r>
      <w:r w:rsidR="00E3079E" w:rsidRPr="00E3079E">
        <w:rPr>
          <w:strike/>
        </w:rPr>
        <w:t>º</w:t>
      </w:r>
      <w:r>
        <w:t xml:space="preserve"> 9</w:t>
      </w:r>
      <w:r w:rsidR="00E3079E">
        <w:t>7</w:t>
      </w:r>
      <w:r>
        <w:t xml:space="preserve"> DE 2023</w:t>
      </w:r>
    </w:p>
    <w:p w:rsidR="00052F44" w:rsidRDefault="00B86B07">
      <w:pPr>
        <w:jc w:val="both"/>
      </w:pPr>
      <w:r>
        <w:t xml:space="preserve">Em </w:t>
      </w:r>
      <w:r w:rsidR="00766D71">
        <w:t>31</w:t>
      </w:r>
      <w:r>
        <w:t xml:space="preserve"> de julho de 2023</w:t>
      </w: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B86B07">
      <w:pPr>
        <w:jc w:val="both"/>
      </w:pPr>
      <w:r>
        <w:t>Senhor Prefeito,</w:t>
      </w: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B86B07">
      <w:pPr>
        <w:jc w:val="both"/>
      </w:pPr>
      <w:r>
        <w:tab/>
        <w:t xml:space="preserve">Dirijo-me a Vossa Excelência para comunicar que esta Câmara </w:t>
      </w:r>
      <w:r>
        <w:t xml:space="preserve">Municipal, na Sessão de </w:t>
      </w:r>
      <w:r w:rsidR="00766D71">
        <w:t>28</w:t>
      </w:r>
      <w:r>
        <w:t xml:space="preserve"> </w:t>
      </w:r>
      <w:proofErr w:type="spellStart"/>
      <w:r>
        <w:t>de</w:t>
      </w:r>
      <w:proofErr w:type="spellEnd"/>
      <w:r>
        <w:t xml:space="preserve"> julho de 2023, aprovou o PROJETO DE LEI ORDINÁRIA N</w:t>
      </w:r>
      <w:r w:rsidR="00E3079E" w:rsidRPr="00E3079E">
        <w:rPr>
          <w:strike/>
        </w:rPr>
        <w:t>º</w:t>
      </w:r>
      <w:r>
        <w:t xml:space="preserve"> </w:t>
      </w:r>
      <w:r w:rsidR="006C61C8">
        <w:t>83</w:t>
      </w:r>
      <w:r>
        <w:t>, de 2023, de sua autoria, que “</w:t>
      </w:r>
      <w:r w:rsidR="00ED4861">
        <w:t>a</w:t>
      </w:r>
      <w:r w:rsidR="00ED4861" w:rsidRPr="00ED4861">
        <w:t>ltera a Lei n</w:t>
      </w:r>
      <w:r w:rsidR="00ED4861" w:rsidRPr="00ED4861">
        <w:rPr>
          <w:strike/>
        </w:rPr>
        <w:t>º</w:t>
      </w:r>
      <w:r w:rsidR="00ED4861" w:rsidRPr="00ED4861">
        <w:t xml:space="preserve"> 5.496, de 17 de setembro de 2019, que dispõe sobre a reestruturação do plano de classificação de cargos e funções, criação e extinção de cargos, estabelece o plano de pagamento e dá outras providências</w:t>
      </w:r>
      <w:r>
        <w:t>”, seguindo a redação final para sanção ou veto nos termos do art. 72 da Lei Orgânica Municipal.</w:t>
      </w: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B86B07">
      <w:pPr>
        <w:jc w:val="both"/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2F44" w:rsidRDefault="00052F44">
      <w:pPr>
        <w:jc w:val="center"/>
      </w:pPr>
    </w:p>
    <w:p w:rsidR="00052F44" w:rsidRDefault="00052F44">
      <w:pPr>
        <w:jc w:val="center"/>
      </w:pPr>
    </w:p>
    <w:p w:rsidR="00052F44" w:rsidRDefault="00052F44">
      <w:pPr>
        <w:jc w:val="center"/>
      </w:pPr>
    </w:p>
    <w:p w:rsidR="00052F44" w:rsidRDefault="00B86B07">
      <w:pPr>
        <w:jc w:val="center"/>
      </w:pPr>
      <w:r>
        <w:t xml:space="preserve">Vereador Diego </w:t>
      </w:r>
      <w:proofErr w:type="spellStart"/>
      <w:r>
        <w:t>Hider</w:t>
      </w:r>
      <w:proofErr w:type="spellEnd"/>
      <w:r>
        <w:t xml:space="preserve"> Maciel</w:t>
      </w:r>
    </w:p>
    <w:p w:rsidR="00052F44" w:rsidRDefault="00B86B07">
      <w:pPr>
        <w:jc w:val="center"/>
      </w:pPr>
      <w:r>
        <w:t>Presidente da Câmara Municipal de Três Passos</w:t>
      </w: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both"/>
      </w:pPr>
    </w:p>
    <w:p w:rsidR="00052F44" w:rsidRDefault="00052F44">
      <w:pPr>
        <w:jc w:val="center"/>
      </w:pPr>
    </w:p>
    <w:p w:rsidR="00052F44" w:rsidRDefault="00052F44">
      <w:pPr>
        <w:jc w:val="center"/>
      </w:pPr>
    </w:p>
    <w:p w:rsidR="00052F44" w:rsidRDefault="00052F44">
      <w:pPr>
        <w:jc w:val="center"/>
      </w:pPr>
    </w:p>
    <w:p w:rsidR="00052F44" w:rsidRDefault="00052F44">
      <w:pPr>
        <w:jc w:val="center"/>
      </w:pPr>
    </w:p>
    <w:p w:rsidR="00052F44" w:rsidRDefault="00052F44">
      <w:pPr>
        <w:jc w:val="center"/>
        <w:rPr>
          <w:b/>
          <w:bCs/>
        </w:rPr>
      </w:pPr>
    </w:p>
    <w:p w:rsidR="001F3E61" w:rsidRDefault="001F3E61">
      <w:pPr>
        <w:jc w:val="center"/>
        <w:rPr>
          <w:b/>
          <w:bCs/>
        </w:rPr>
      </w:pPr>
    </w:p>
    <w:p w:rsidR="00052F44" w:rsidRDefault="00B86B07">
      <w:pPr>
        <w:jc w:val="center"/>
      </w:pPr>
      <w:r>
        <w:rPr>
          <w:b/>
          <w:bCs/>
        </w:rPr>
        <w:t>PROJETO DE LEI N</w:t>
      </w:r>
      <w:r w:rsidR="00E3079E" w:rsidRPr="00E3079E">
        <w:rPr>
          <w:bCs/>
          <w:strike/>
        </w:rPr>
        <w:t>º</w:t>
      </w:r>
      <w:r>
        <w:rPr>
          <w:b/>
          <w:bCs/>
        </w:rPr>
        <w:t xml:space="preserve"> </w:t>
      </w:r>
      <w:r w:rsidR="006C61C8">
        <w:rPr>
          <w:b/>
          <w:bCs/>
        </w:rPr>
        <w:t>83</w:t>
      </w:r>
      <w:r>
        <w:rPr>
          <w:b/>
          <w:bCs/>
        </w:rPr>
        <w:t xml:space="preserve">, DE </w:t>
      </w:r>
      <w:r w:rsidR="006C61C8">
        <w:rPr>
          <w:b/>
          <w:bCs/>
        </w:rPr>
        <w:t>11</w:t>
      </w:r>
      <w:r>
        <w:rPr>
          <w:b/>
          <w:bCs/>
        </w:rPr>
        <w:t xml:space="preserve"> DE </w:t>
      </w:r>
      <w:r w:rsidR="006C61C8">
        <w:rPr>
          <w:b/>
          <w:bCs/>
        </w:rPr>
        <w:t>JULHO</w:t>
      </w:r>
      <w:r>
        <w:rPr>
          <w:b/>
          <w:bCs/>
        </w:rPr>
        <w:t xml:space="preserve"> 2023</w:t>
      </w:r>
    </w:p>
    <w:p w:rsidR="00052F44" w:rsidRDefault="00052F44">
      <w:pPr>
        <w:jc w:val="both"/>
        <w:rPr>
          <w:rFonts w:cs="Arial"/>
        </w:rPr>
      </w:pPr>
    </w:p>
    <w:p w:rsidR="00766D71" w:rsidRDefault="006C61C8">
      <w:pPr>
        <w:ind w:left="4535"/>
        <w:jc w:val="both"/>
      </w:pPr>
      <w:r w:rsidRPr="006C61C8">
        <w:t>Altera a Lei n</w:t>
      </w:r>
      <w:r w:rsidR="00E3079E" w:rsidRPr="00E3079E">
        <w:rPr>
          <w:strike/>
        </w:rPr>
        <w:t>º</w:t>
      </w:r>
      <w:r w:rsidRPr="006C61C8">
        <w:t xml:space="preserve"> 5.496, de 17 de setembro de 2019, que dispõe sobre a reestruturação do plano de classificação de cargos e funções, criação e extinção de cargos, estabelece o plano de pagamento e dá outras providências.</w:t>
      </w:r>
    </w:p>
    <w:p w:rsidR="00E87F9F" w:rsidRDefault="00E87F9F">
      <w:pPr>
        <w:ind w:left="4535"/>
        <w:jc w:val="both"/>
      </w:pPr>
    </w:p>
    <w:p w:rsidR="0079463A" w:rsidRPr="0079463A" w:rsidRDefault="00B86B07" w:rsidP="00B9506C">
      <w:pPr>
        <w:ind w:firstLine="709"/>
        <w:jc w:val="both"/>
        <w:rPr>
          <w:rFonts w:eastAsia="NSimSun"/>
          <w:kern w:val="3"/>
          <w:lang w:bidi="hi-IN"/>
        </w:rPr>
      </w:pPr>
      <w:r w:rsidRPr="0079463A">
        <w:rPr>
          <w:color w:val="000000"/>
          <w:shd w:val="clear" w:color="auto" w:fill="FFFFFF"/>
        </w:rPr>
        <w:t>Art. 1</w:t>
      </w:r>
      <w:r w:rsidR="00E3079E" w:rsidRPr="00E3079E">
        <w:rPr>
          <w:strike/>
          <w:color w:val="000000"/>
          <w:shd w:val="clear" w:color="auto" w:fill="FFFFFF"/>
        </w:rPr>
        <w:t>º</w:t>
      </w:r>
      <w:r w:rsidRPr="0079463A">
        <w:rPr>
          <w:color w:val="000000"/>
          <w:shd w:val="clear" w:color="auto" w:fill="FFFFFF"/>
        </w:rPr>
        <w:t xml:space="preserve"> </w:t>
      </w:r>
      <w:r w:rsidR="0079463A" w:rsidRPr="0079463A">
        <w:rPr>
          <w:rFonts w:eastAsia="NSimSun"/>
          <w:kern w:val="3"/>
          <w:lang w:bidi="hi-IN"/>
        </w:rPr>
        <w:t>O art. 4</w:t>
      </w:r>
      <w:r w:rsidR="00E3079E" w:rsidRPr="00E3079E">
        <w:rPr>
          <w:rFonts w:eastAsia="NSimSun"/>
          <w:strike/>
          <w:kern w:val="3"/>
          <w:lang w:bidi="hi-IN"/>
        </w:rPr>
        <w:t>º</w:t>
      </w:r>
      <w:r w:rsidR="0079463A" w:rsidRPr="0079463A">
        <w:rPr>
          <w:rFonts w:eastAsia="NSimSun"/>
          <w:kern w:val="3"/>
          <w:lang w:bidi="hi-IN"/>
        </w:rPr>
        <w:t xml:space="preserve"> da Lei n</w:t>
      </w:r>
      <w:r w:rsidR="00E3079E" w:rsidRPr="00E3079E">
        <w:rPr>
          <w:rFonts w:eastAsia="NSimSun"/>
          <w:strike/>
          <w:kern w:val="3"/>
          <w:lang w:bidi="hi-IN"/>
        </w:rPr>
        <w:t>º</w:t>
      </w:r>
      <w:r w:rsidR="0079463A" w:rsidRPr="0079463A">
        <w:rPr>
          <w:rFonts w:eastAsia="NSimSun"/>
          <w:kern w:val="3"/>
          <w:lang w:bidi="hi-IN"/>
        </w:rPr>
        <w:t xml:space="preserve"> 5.496, </w:t>
      </w:r>
      <w:r w:rsidR="0079463A" w:rsidRPr="006C61C8">
        <w:t>de 17 de setembro de 2019,</w:t>
      </w:r>
      <w:r w:rsidR="0079463A" w:rsidRPr="0079463A">
        <w:rPr>
          <w:rFonts w:eastAsia="NSimSun"/>
          <w:kern w:val="3"/>
          <w:lang w:bidi="hi-IN"/>
        </w:rPr>
        <w:t xml:space="preserve"> passa a vigorar com a seguinte redação: </w:t>
      </w:r>
    </w:p>
    <w:p w:rsidR="0079463A" w:rsidRDefault="0079463A" w:rsidP="00B9506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63A">
        <w:rPr>
          <w:rFonts w:ascii="Times New Roman" w:hAnsi="Times New Roman" w:cs="Times New Roman"/>
          <w:sz w:val="24"/>
          <w:szCs w:val="24"/>
        </w:rPr>
        <w:t>"Art. 4</w:t>
      </w:r>
      <w:r w:rsidR="00E3079E" w:rsidRPr="00E3079E">
        <w:rPr>
          <w:rFonts w:ascii="Times New Roman" w:hAnsi="Times New Roman" w:cs="Times New Roman"/>
          <w:strike/>
          <w:sz w:val="24"/>
          <w:szCs w:val="24"/>
        </w:rPr>
        <w:t>º</w:t>
      </w:r>
      <w:r w:rsidRPr="0079463A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9506C" w:rsidRPr="0079463A" w:rsidRDefault="00B9506C" w:rsidP="00B9506C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2349"/>
        <w:gridCol w:w="907"/>
        <w:gridCol w:w="1965"/>
        <w:gridCol w:w="1560"/>
        <w:gridCol w:w="960"/>
      </w:tblGrid>
      <w:tr w:rsidR="0079463A" w:rsidRPr="0079463A" w:rsidTr="00AB43F8">
        <w:trPr>
          <w:gridAfter w:val="5"/>
        </w:trPr>
        <w:tc>
          <w:tcPr>
            <w:tcW w:w="0" w:type="auto"/>
            <w:shd w:val="clear" w:color="auto" w:fill="FFFFFF"/>
            <w:vAlign w:val="center"/>
            <w:hideMark/>
          </w:tcPr>
          <w:p w:rsidR="0079463A" w:rsidRPr="0079463A" w:rsidRDefault="0079463A" w:rsidP="00B9506C">
            <w:pPr>
              <w:jc w:val="both"/>
            </w:pPr>
          </w:p>
        </w:tc>
      </w:tr>
      <w:tr w:rsidR="0079463A" w:rsidRPr="0079463A" w:rsidTr="00AB4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Total de Vagas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Denominação dos Cargos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Padrão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Carga horária semanal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Remuneração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Código</w:t>
            </w:r>
          </w:p>
        </w:tc>
      </w:tr>
      <w:tr w:rsidR="0079463A" w:rsidRPr="0079463A" w:rsidTr="00AB4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  <w:r w:rsidRPr="0079463A">
              <w:t>...........</w:t>
            </w:r>
            <w:r>
              <w:t>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</w:p>
        </w:tc>
      </w:tr>
      <w:tr w:rsidR="0079463A" w:rsidRPr="0079463A" w:rsidTr="00AB4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center"/>
            </w:pPr>
            <w:r w:rsidRPr="0079463A"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  <w:proofErr w:type="spellStart"/>
            <w:r w:rsidRPr="0079463A">
              <w:t>Viveirista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center"/>
            </w:pPr>
            <w:r w:rsidRPr="0079463A"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center"/>
            </w:pPr>
            <w:r w:rsidRPr="0079463A">
              <w:t>44 horas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  <w:r w:rsidRPr="0079463A">
              <w:t>R$ 2.845,25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  <w:r w:rsidRPr="0079463A">
              <w:t>1.47.03</w:t>
            </w:r>
          </w:p>
        </w:tc>
      </w:tr>
      <w:tr w:rsidR="0079463A" w:rsidRPr="0079463A" w:rsidTr="00AB4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center"/>
            </w:pPr>
            <w:r w:rsidRPr="0079463A"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  <w:r w:rsidRPr="0079463A">
              <w:t>Auxiliar de Mecânica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center"/>
            </w:pPr>
            <w:r w:rsidRPr="0079463A"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center"/>
            </w:pPr>
            <w:r w:rsidRPr="0079463A">
              <w:t>44 horas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  <w:r w:rsidRPr="0079463A">
              <w:t>R$ 2.845,25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  <w:r w:rsidRPr="0079463A">
              <w:t>1.48.03</w:t>
            </w:r>
          </w:p>
        </w:tc>
      </w:tr>
      <w:tr w:rsidR="0079463A" w:rsidRPr="0079463A" w:rsidTr="00AB4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  <w:r w:rsidRPr="0079463A">
              <w:t>Borracheiro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center"/>
            </w:pPr>
            <w:r w:rsidRPr="0079463A">
              <w:t>44 horas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  <w:r w:rsidRPr="0079463A">
              <w:t>R$ 2.845,25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79463A" w:rsidRPr="0079463A" w:rsidRDefault="0079463A" w:rsidP="00B9506C">
            <w:pPr>
              <w:jc w:val="both"/>
            </w:pPr>
            <w:r w:rsidRPr="0079463A">
              <w:t>1.49.03</w:t>
            </w:r>
          </w:p>
        </w:tc>
      </w:tr>
      <w:tr w:rsidR="0079463A" w:rsidRPr="0079463A" w:rsidTr="00AB43F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  <w:r w:rsidRPr="0079463A">
              <w:t>...........</w:t>
            </w:r>
            <w:r>
              <w:t>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79463A" w:rsidRPr="0079463A" w:rsidRDefault="0079463A" w:rsidP="00B9506C">
            <w:pPr>
              <w:jc w:val="both"/>
            </w:pPr>
          </w:p>
        </w:tc>
      </w:tr>
    </w:tbl>
    <w:p w:rsidR="0079463A" w:rsidRPr="0079463A" w:rsidRDefault="0079463A" w:rsidP="00B9506C">
      <w:pPr>
        <w:ind w:firstLine="1418"/>
        <w:jc w:val="both"/>
      </w:pPr>
    </w:p>
    <w:p w:rsidR="0079463A" w:rsidRDefault="0079463A" w:rsidP="00B9506C">
      <w:pPr>
        <w:ind w:firstLine="709"/>
        <w:jc w:val="both"/>
      </w:pPr>
      <w:r w:rsidRPr="0079463A">
        <w:t>...................</w:t>
      </w:r>
      <w:r>
        <w:t>......................</w:t>
      </w:r>
      <w:r w:rsidRPr="0079463A">
        <w:t>......” (NR)</w:t>
      </w:r>
    </w:p>
    <w:p w:rsidR="0079463A" w:rsidRDefault="0079463A" w:rsidP="00B9506C">
      <w:pPr>
        <w:ind w:firstLine="709"/>
        <w:jc w:val="both"/>
      </w:pPr>
    </w:p>
    <w:p w:rsidR="0079463A" w:rsidRPr="0079463A" w:rsidRDefault="0079463A" w:rsidP="00B9506C">
      <w:pPr>
        <w:ind w:firstLine="709"/>
        <w:jc w:val="both"/>
        <w:rPr>
          <w:iCs/>
        </w:rPr>
      </w:pPr>
      <w:r>
        <w:rPr>
          <w:iCs/>
        </w:rPr>
        <w:t>Art. 2</w:t>
      </w:r>
      <w:r w:rsidR="00E3079E" w:rsidRPr="00E3079E">
        <w:rPr>
          <w:iCs/>
          <w:strike/>
        </w:rPr>
        <w:t>º</w:t>
      </w:r>
      <w:r>
        <w:rPr>
          <w:iCs/>
        </w:rPr>
        <w:t xml:space="preserve"> </w:t>
      </w:r>
      <w:r w:rsidRPr="0079463A">
        <w:rPr>
          <w:iCs/>
        </w:rPr>
        <w:t>O Anexo I da Lei n</w:t>
      </w:r>
      <w:r w:rsidR="00E3079E" w:rsidRPr="00E3079E">
        <w:rPr>
          <w:iCs/>
          <w:strike/>
        </w:rPr>
        <w:t>º</w:t>
      </w:r>
      <w:r w:rsidRPr="0079463A">
        <w:rPr>
          <w:iCs/>
        </w:rPr>
        <w:t xml:space="preserve"> 5.496, </w:t>
      </w:r>
      <w:r w:rsidRPr="006C61C8">
        <w:t>de 17 de setembro de 2019</w:t>
      </w:r>
      <w:r w:rsidRPr="0079463A">
        <w:rPr>
          <w:iCs/>
        </w:rPr>
        <w:t xml:space="preserve">, passa a vigorar com a seguinte redação: </w:t>
      </w:r>
    </w:p>
    <w:p w:rsid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"........</w:t>
      </w:r>
      <w:r>
        <w:rPr>
          <w:iCs/>
        </w:rPr>
        <w:t>........................................</w:t>
      </w:r>
    </w:p>
    <w:p w:rsidR="0079463A" w:rsidRDefault="0079463A" w:rsidP="00B9506C">
      <w:pPr>
        <w:ind w:left="709"/>
        <w:jc w:val="both"/>
        <w:rPr>
          <w:iCs/>
        </w:rPr>
      </w:pP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CARGO – VIVEIRISTA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SERVIÇOS – AGROPECUÁRIOS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NÍVEL – SIMPLES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PADRÃO – 05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JORNADA DE TRABALHO - 220 horas mensalmente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CÓDIGO - 1.47.03</w:t>
      </w:r>
    </w:p>
    <w:p w:rsidR="00F544EE" w:rsidRDefault="00F544EE" w:rsidP="00B9506C">
      <w:pPr>
        <w:ind w:left="709"/>
        <w:jc w:val="both"/>
        <w:rPr>
          <w:iCs/>
        </w:rPr>
      </w:pP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SÍNTESE DOS DEVERES - Executar tarefas inerentes à cultura de mudas de árvores, flores e viveiros, selecionando sementes, plantando-as e promovendo seu desenvolvimento em sementeiras, a fim de possibilitar o posterior transplante dessas mudas para áreas de reflorestamento e jardinagem.</w:t>
      </w:r>
    </w:p>
    <w:p w:rsidR="00DC1336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 xml:space="preserve">ATRIBUIÇÕES - Selecionar as sementes de acordo com a espécie florestal, separando-as por qualidade, origem e data de coleta, para obter a quantidade de mudas; preparar os vasos; caixas ou recipientes similares enchendo-os com substrato ou aplicando outras técnicas de </w:t>
      </w:r>
      <w:r w:rsidRPr="0079463A">
        <w:rPr>
          <w:iCs/>
        </w:rPr>
        <w:lastRenderedPageBreak/>
        <w:t>fertilização para possibilitar a proliferação do embrião vegetal; espalhar as sementes nos recipientes do viveiro, colocando-as nos substratos, para permitir o desenvolvimento das mesmas; efetuar a irrigação e a cobertura das sementeiras, para manter a umidade e a temperatura adequadas à germinação; acompanhar a evolução do processo de germinação, cuidando a ventilação, limpeza e erradicação de pragas e doenças das sementeiras, sob orientação técnica, para obter mudas viçosas; executar a repicagem da muda selecionada, cavando cuidadosamente em torno da área radicular da mesma, a fim de transferi-la da sementeira para o viveiro instalado ao ar livre ou coberto; fazer a enxertia de mudas nos viveiros, inserindo a parte viva de um vegetal em outro através de cortes, fendas ou funções dos mesmos, utilizando fitas ou cordões para desenvolver novas variedades de vegetal; preparar as mudas de arvores selecionadas, embalando-as e identificando-as com etiquetas, para remetê-las às áreas de reflorestamento; pode supervisionar os serviços florestais. Pode especializar-se em embalagens de espécies de silvicultura; executar outras atividades correlatas.</w:t>
      </w:r>
    </w:p>
    <w:p w:rsidR="00DC1336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>CONDIÇÕES DE TRABALHO - Horário normal de trabalho, estabelecido em legislação especifica.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>REQUISITOS PARA PROVIMENTO - Escolaridade: ensino fundamental completo.</w:t>
      </w:r>
    </w:p>
    <w:p w:rsidR="0079463A" w:rsidRPr="0079463A" w:rsidRDefault="0079463A" w:rsidP="00B9506C">
      <w:pPr>
        <w:ind w:left="709"/>
        <w:jc w:val="both"/>
        <w:rPr>
          <w:iCs/>
        </w:rPr>
      </w:pPr>
    </w:p>
    <w:p w:rsidR="0079463A" w:rsidRPr="0079463A" w:rsidRDefault="0079463A" w:rsidP="00B9506C">
      <w:pPr>
        <w:ind w:left="709"/>
        <w:jc w:val="both"/>
        <w:rPr>
          <w:iCs/>
        </w:rPr>
      </w:pP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CARGO - AUXILIAR DE MECÂNICA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SERVIÇOS – TRANSPORTES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NÍVEL – SIMPLES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PADRÃO – 05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JORNADA DE TRABALHO - 220 horas mensalmente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CÓDIGO - 1.48.03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>SÍNTESE DOS DEVERES - Executar serviços auxiliares de mecânica, incluindo os de caráter braçal necessários ao desenvolvimento da função.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>ATRIBUIÇÕES - Conduzir ao local de serviço todo o material necessário; auxiliar em todas as tarefas atinentes a função sob a orientação do mecânico; engraxar os instrumentos de trabalho sempre que necessário; limpar e consertar os utensílios e máquinas de garagem ou oficina; fazer serviços de limpeza nos locais de trabalho,; dirigir veículos oficiais para exercer atividades próprias do cargo, desde que devidamente habilitado, e autorizado por chefia ou autoridade superior; executar outras atividades correlatas.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>CONDIÇÕES DE TRABALHO - Horário normal de trabalho, estabelecido em legislação especifica.</w:t>
      </w:r>
      <w:r w:rsidRPr="0079463A">
        <w:rPr>
          <w:iCs/>
        </w:rPr>
        <w:br/>
      </w:r>
      <w:r w:rsidRPr="0079463A">
        <w:rPr>
          <w:iCs/>
        </w:rPr>
        <w:br/>
        <w:t>REQUISITOS PARA PROVIMENTO - Escolaridade: ensino fundamental completo. Habilitação profissional: experiência comprovada em serviços de mecânica.</w:t>
      </w:r>
    </w:p>
    <w:p w:rsidR="0079463A" w:rsidRPr="0079463A" w:rsidRDefault="0079463A" w:rsidP="00B9506C">
      <w:pPr>
        <w:ind w:left="709"/>
        <w:jc w:val="both"/>
        <w:rPr>
          <w:iCs/>
        </w:rPr>
      </w:pPr>
    </w:p>
    <w:p w:rsidR="0079463A" w:rsidRPr="0079463A" w:rsidRDefault="0079463A" w:rsidP="00B9506C">
      <w:pPr>
        <w:ind w:left="709"/>
        <w:jc w:val="both"/>
        <w:rPr>
          <w:iCs/>
        </w:rPr>
      </w:pP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lastRenderedPageBreak/>
        <w:t>CARGO – BORRACHEIRO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SERVIÇOS – TRANSPORTE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NÍVEL – SIMPLES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PADRÃO – 05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JORNADA DE TRABALHO - 220 horas mensalmente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t>CÓDIGO - 1.49.03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>SÍNTESE DOS DEVERES - Vulcanizar pneus e câmaras de ar, executar montagem e desmontagem de pneus de veículos automotores.</w:t>
      </w:r>
    </w:p>
    <w:p w:rsidR="0079463A" w:rsidRPr="0079463A" w:rsidRDefault="0079463A" w:rsidP="00B9506C">
      <w:pPr>
        <w:ind w:left="709"/>
        <w:jc w:val="both"/>
        <w:rPr>
          <w:iCs/>
        </w:rPr>
      </w:pPr>
      <w:r w:rsidRPr="0079463A">
        <w:rPr>
          <w:iCs/>
        </w:rPr>
        <w:br/>
        <w:t>ATRIBUIÇÕES - Revisar, calibrar e trocar pneus e câmaras de ar, reparar pneumáticos, trocar válvulas de câmaras de ar, proceder à montagem e desmontagem de pneus, executar trabalhos de recauchutagem de pneumáticos, executar outras atividades correlatas.</w:t>
      </w:r>
      <w:r w:rsidRPr="0079463A">
        <w:rPr>
          <w:iCs/>
        </w:rPr>
        <w:br/>
      </w:r>
      <w:r w:rsidRPr="0079463A">
        <w:rPr>
          <w:iCs/>
        </w:rPr>
        <w:br/>
        <w:t>CONDIÇÕES DE TRABALHO - Horário normal de trabalho, estabelecido em legislação especifica.</w:t>
      </w:r>
      <w:r w:rsidRPr="0079463A">
        <w:rPr>
          <w:iCs/>
        </w:rPr>
        <w:br/>
      </w:r>
      <w:r w:rsidRPr="0079463A">
        <w:rPr>
          <w:iCs/>
        </w:rPr>
        <w:br/>
        <w:t xml:space="preserve">REQUISITOS PARA PROVIMENTO - Escolaridade: ensino fundamental completo. Habilitação profissional: experiência comprovada em trabalhos de vulcanização de pneumáticos e </w:t>
      </w:r>
      <w:proofErr w:type="gramStart"/>
      <w:r w:rsidRPr="0079463A">
        <w:rPr>
          <w:iCs/>
        </w:rPr>
        <w:t>câmaras</w:t>
      </w:r>
      <w:proofErr w:type="gramEnd"/>
      <w:r w:rsidRPr="0079463A">
        <w:rPr>
          <w:iCs/>
        </w:rPr>
        <w:t xml:space="preserve"> de ar.)</w:t>
      </w:r>
    </w:p>
    <w:p w:rsidR="0079463A" w:rsidRPr="0079463A" w:rsidRDefault="0079463A" w:rsidP="00B9506C">
      <w:pPr>
        <w:ind w:firstLine="709"/>
        <w:jc w:val="both"/>
        <w:rPr>
          <w:iCs/>
        </w:rPr>
      </w:pPr>
    </w:p>
    <w:p w:rsidR="0079463A" w:rsidRPr="0079463A" w:rsidRDefault="00DC1336" w:rsidP="00B9506C">
      <w:pPr>
        <w:ind w:firstLine="709"/>
        <w:jc w:val="both"/>
        <w:rPr>
          <w:iCs/>
        </w:rPr>
      </w:pPr>
      <w:r>
        <w:rPr>
          <w:iCs/>
        </w:rPr>
        <w:t>...............................</w:t>
      </w:r>
      <w:r w:rsidR="0079463A" w:rsidRPr="0079463A">
        <w:rPr>
          <w:iCs/>
        </w:rPr>
        <w:t>....................</w:t>
      </w:r>
      <w:r>
        <w:rPr>
          <w:iCs/>
        </w:rPr>
        <w:t>” (NR)</w:t>
      </w:r>
    </w:p>
    <w:p w:rsidR="00E87F9F" w:rsidRDefault="00E87F9F" w:rsidP="00B9506C">
      <w:pPr>
        <w:ind w:firstLine="708"/>
        <w:jc w:val="both"/>
        <w:rPr>
          <w:color w:val="000000"/>
          <w:shd w:val="clear" w:color="auto" w:fill="FFFFFF"/>
        </w:rPr>
      </w:pPr>
    </w:p>
    <w:p w:rsidR="00E87F9F" w:rsidRPr="00651B48" w:rsidRDefault="00E87F9F" w:rsidP="00B9506C">
      <w:pPr>
        <w:ind w:firstLine="708"/>
        <w:jc w:val="both"/>
        <w:rPr>
          <w:color w:val="auto"/>
        </w:rPr>
      </w:pPr>
      <w:r w:rsidRPr="00E87F9F">
        <w:rPr>
          <w:color w:val="auto"/>
        </w:rPr>
        <w:t>Art. 3</w:t>
      </w:r>
      <w:r w:rsidR="00E3079E" w:rsidRPr="00E3079E">
        <w:rPr>
          <w:strike/>
          <w:color w:val="auto"/>
        </w:rPr>
        <w:t>º</w:t>
      </w:r>
      <w:r w:rsidRPr="00E87F9F">
        <w:rPr>
          <w:color w:val="auto"/>
        </w:rPr>
        <w:t xml:space="preserve"> Esta Lei entra em vigor no primeiro dia do mês subsequente a sua publicação.</w:t>
      </w:r>
    </w:p>
    <w:sectPr w:rsidR="00E87F9F" w:rsidRPr="00651B48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B07" w:rsidRDefault="00B86B07">
      <w:r>
        <w:separator/>
      </w:r>
    </w:p>
  </w:endnote>
  <w:endnote w:type="continuationSeparator" w:id="0">
    <w:p w:rsidR="00B86B07" w:rsidRDefault="00B8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F44" w:rsidRDefault="00B86B07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052F44" w:rsidRDefault="00B86B07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B07" w:rsidRDefault="00B86B07">
      <w:r>
        <w:separator/>
      </w:r>
    </w:p>
  </w:footnote>
  <w:footnote w:type="continuationSeparator" w:id="0">
    <w:p w:rsidR="00B86B07" w:rsidRDefault="00B8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F44" w:rsidRDefault="00B86B07">
    <w:pPr>
      <w:pStyle w:val="Cabealho"/>
    </w:pPr>
    <w:r>
      <w:rPr>
        <w:noProof/>
      </w:rPr>
      <w:drawing>
        <wp:anchor distT="0" distB="0" distL="114935" distR="114935" simplePos="0" relativeHeight="3" behindDoc="0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52F44" w:rsidRDefault="00052F44">
    <w:pPr>
      <w:pStyle w:val="Cabealho"/>
    </w:pPr>
  </w:p>
  <w:p w:rsidR="00052F44" w:rsidRDefault="00052F44">
    <w:pPr>
      <w:pStyle w:val="Cabealho"/>
    </w:pPr>
  </w:p>
  <w:p w:rsidR="00052F44" w:rsidRDefault="00052F44">
    <w:pPr>
      <w:pStyle w:val="Cabealho"/>
    </w:pPr>
  </w:p>
  <w:p w:rsidR="00052F44" w:rsidRDefault="00052F44">
    <w:pPr>
      <w:pStyle w:val="Cabealho"/>
    </w:pPr>
  </w:p>
  <w:p w:rsidR="00052F44" w:rsidRDefault="00052F44">
    <w:pPr>
      <w:pStyle w:val="Cabealho"/>
    </w:pPr>
  </w:p>
  <w:p w:rsidR="00052F44" w:rsidRDefault="00B86B07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052F44" w:rsidRDefault="00B86B07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052F44" w:rsidRDefault="00052F44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1D45"/>
    <w:multiLevelType w:val="multilevel"/>
    <w:tmpl w:val="5FE4184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cs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cs="Calibri" w:hint="default"/>
        <w:color w:val="0000FF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cs="Calibri" w:hint="default"/>
        <w:color w:val="0000FF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cs="Calibri" w:hint="default"/>
        <w:color w:val="0000FF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cs="Calibri" w:hint="default"/>
        <w:color w:val="0000FF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cs="Calibri" w:hint="default"/>
        <w:color w:val="0000FF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cs="Calibri" w:hint="default"/>
        <w:color w:val="0000FF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cs="Calibri" w:hint="default"/>
        <w:color w:val="0000FF"/>
      </w:rPr>
    </w:lvl>
  </w:abstractNum>
  <w:abstractNum w:abstractNumId="1" w15:restartNumberingAfterBreak="0">
    <w:nsid w:val="4F9601E8"/>
    <w:multiLevelType w:val="multilevel"/>
    <w:tmpl w:val="92400AD4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E045D7D"/>
    <w:multiLevelType w:val="multilevel"/>
    <w:tmpl w:val="9F18F2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F44"/>
    <w:rsid w:val="00052F44"/>
    <w:rsid w:val="00085185"/>
    <w:rsid w:val="00101597"/>
    <w:rsid w:val="001F3E61"/>
    <w:rsid w:val="003258F7"/>
    <w:rsid w:val="00651B48"/>
    <w:rsid w:val="006C61C8"/>
    <w:rsid w:val="006D5F32"/>
    <w:rsid w:val="00766D71"/>
    <w:rsid w:val="0079463A"/>
    <w:rsid w:val="008E1D25"/>
    <w:rsid w:val="008F7979"/>
    <w:rsid w:val="009E64BE"/>
    <w:rsid w:val="009F6C90"/>
    <w:rsid w:val="00B67097"/>
    <w:rsid w:val="00B86B07"/>
    <w:rsid w:val="00B9506C"/>
    <w:rsid w:val="00DC1336"/>
    <w:rsid w:val="00E3079E"/>
    <w:rsid w:val="00E87F9F"/>
    <w:rsid w:val="00ED4861"/>
    <w:rsid w:val="00F332A0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1512"/>
  <w15:docId w15:val="{EAC1C0B4-BF48-46E3-80F1-6362FF08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  <w:style w:type="character" w:styleId="Forte">
    <w:name w:val="Strong"/>
    <w:qFormat/>
    <w:rsid w:val="00651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11</cp:revision>
  <cp:lastPrinted>2023-07-11T15:47:00Z</cp:lastPrinted>
  <dcterms:created xsi:type="dcterms:W3CDTF">2023-07-31T12:29:00Z</dcterms:created>
  <dcterms:modified xsi:type="dcterms:W3CDTF">2023-07-31T12:44:00Z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