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11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</w:t>
      </w:r>
      <w:r>
        <w:rPr/>
        <w:t>9</w:t>
      </w:r>
      <w:r>
        <w:rPr/>
        <w:t xml:space="preserve">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</w:t>
      </w:r>
      <w:r>
        <w:rPr/>
        <w:t>8</w:t>
      </w:r>
      <w:r>
        <w:rPr/>
        <w:t xml:space="preserve">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86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4.426, de </w:t>
      </w:r>
      <w:r>
        <w:rPr/>
        <w:t>29 de outubro de</w:t>
      </w:r>
      <w:r>
        <w:rPr/>
        <w:t xml:space="preserve"> 2010, que dispõe sobre o novo plano de carreira do magistério público municipal de </w:t>
      </w:r>
      <w:r>
        <w:rPr/>
        <w:t>T</w:t>
      </w:r>
      <w:r>
        <w:rPr/>
        <w:t xml:space="preserve">rês </w:t>
      </w:r>
      <w:r>
        <w:rPr/>
        <w:t>P</w:t>
      </w:r>
      <w:r>
        <w:rPr/>
        <w:t>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86</w:t>
      </w:r>
      <w:r>
        <w:rPr>
          <w:b/>
          <w:bCs/>
        </w:rPr>
        <w:t xml:space="preserve">, DE </w:t>
      </w:r>
      <w:r>
        <w:rPr>
          <w:b/>
          <w:bCs/>
        </w:rPr>
        <w:t>19 DE JULHO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4.426, de </w:t>
      </w:r>
      <w:r>
        <w:rPr/>
        <w:t>29 de outubro de</w:t>
      </w:r>
      <w:r>
        <w:rPr/>
        <w:t xml:space="preserve"> 2010, que dispõe sobre o novo plano de carreira do magistério público municipal de </w:t>
      </w:r>
      <w:r>
        <w:rPr/>
        <w:t>T</w:t>
      </w:r>
      <w:r>
        <w:rPr/>
        <w:t xml:space="preserve">rês </w:t>
      </w:r>
      <w:r>
        <w:rPr/>
        <w:t>P</w:t>
      </w:r>
      <w:r>
        <w:rPr/>
        <w:t>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hd w:fill="FFFFFF" w:val="clear"/>
        </w:rPr>
        <w:t>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4.426, de </w:t>
      </w:r>
      <w:r>
        <w:rPr>
          <w:rFonts w:eastAsia="NSimSun"/>
          <w:color w:val="000000"/>
          <w:kern w:val="2"/>
          <w:shd w:fill="FFFFFF" w:val="clear"/>
          <w:lang w:bidi="hi-IN"/>
        </w:rPr>
        <w:t>29 de outubro de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2010, passa a vigorar com </w:t>
      </w:r>
      <w:r>
        <w:rPr>
          <w:rFonts w:eastAsia="NSimSun"/>
          <w:color w:val="000000"/>
          <w:kern w:val="2"/>
          <w:shd w:fill="FFFFFF" w:val="clear"/>
          <w:lang w:bidi="hi-IN"/>
        </w:rPr>
        <w:t>as seguintes alterações: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14. A gratificação pelo exercício de direção de unidade escolar, com reajuste e revisão nos mesmos índices atribuídos aos servidores públicos municipais em geral, observará a tipologia das escolas e corresponderá a: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 – FG1 - R$ 1.060,66 (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um </w:t>
      </w:r>
      <w:r>
        <w:rPr>
          <w:rFonts w:eastAsia="NSimSun"/>
          <w:color w:val="000000"/>
          <w:kern w:val="2"/>
          <w:shd w:fill="FFFFFF" w:val="clear"/>
          <w:lang w:bidi="hi-IN"/>
        </w:rPr>
        <w:t>mil, sessenta reais e sessenta e seis centavos) para Escolas Municipais de Educação Infantil e Ensino Fundamental com até 100 (cem) alunos matriculados efetivamente.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 – FG2 - R$ 1.272,79 (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um </w:t>
      </w:r>
      <w:r>
        <w:rPr>
          <w:rFonts w:eastAsia="NSimSun"/>
          <w:color w:val="000000"/>
          <w:kern w:val="2"/>
          <w:shd w:fill="FFFFFF" w:val="clear"/>
          <w:lang w:bidi="hi-IN"/>
        </w:rPr>
        <w:t>mil, duzentos e setenta e dois reais e setenta e nove centavos) para Escolas Municipais de Educação Infantil e Ensino Fundamental de 101 (cento e um) até 200 (duzentos) alunos matriculados efetivamente.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III – FG3 - R$ 1.590,99 (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um </w:t>
      </w:r>
      <w:r>
        <w:rPr>
          <w:rFonts w:eastAsia="NSimSun"/>
          <w:color w:val="000000"/>
          <w:kern w:val="2"/>
          <w:shd w:fill="FFFFFF" w:val="clear"/>
          <w:lang w:bidi="hi-IN"/>
        </w:rPr>
        <w:t>mil, quinhentos e noventa reais e noventa e nove centavos) para Escolas Municipais de Ensino Fundamental e Educação Infantil com mais de 201 (duzentos e um) alunos matriculados efetivamente.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IV – FG4 - R$ 1.890,99 (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um </w:t>
      </w:r>
      <w:r>
        <w:rPr>
          <w:rFonts w:eastAsia="NSimSun"/>
          <w:color w:val="000000"/>
          <w:kern w:val="2"/>
          <w:shd w:fill="FFFFFF" w:val="clear"/>
          <w:lang w:bidi="hi-IN"/>
        </w:rPr>
        <w:t>mil, oitocentos e noventa reais e noventa e nove centavos) para Escolas Municipais de Ensino Fundamental e Educação Infantil com mais de 400 (quatrocentos) alunos matriculados efetivamente.” 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15. A gratificação pelo exercício de coordenação pedagógica de unidades escolares com mais de 200 (duzentos</w:t>
      </w:r>
      <w:r>
        <w:rPr>
          <w:rFonts w:eastAsia="NSimSun"/>
          <w:color w:val="000000"/>
          <w:kern w:val="2"/>
          <w:shd w:fill="FFFFFF" w:val="clear"/>
          <w:lang w:bidi="hi-IN"/>
        </w:rPr>
        <w:t>)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alunos perceberá o FG2 R$ 1.272,79 (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um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mil, duzentos e setenta e dois reais e setenta e nove centavos) conforme art. 14 </w:t>
      </w:r>
      <w:r>
        <w:rPr>
          <w:rFonts w:eastAsia="NSimSun"/>
          <w:color w:val="000000"/>
          <w:kern w:val="2"/>
          <w:shd w:fill="FFFFFF" w:val="clear"/>
          <w:lang w:bidi="hi-IN"/>
        </w:rPr>
        <w:t>desta Lei</w:t>
      </w:r>
      <w:r>
        <w:rPr>
          <w:rFonts w:eastAsia="NSimSun"/>
          <w:color w:val="000000"/>
          <w:kern w:val="2"/>
          <w:shd w:fill="FFFFFF" w:val="clear"/>
          <w:lang w:bidi="hi-IN"/>
        </w:rPr>
        <w:t>, com reajuste e revisão nos mesmos índices atribuídos aos servidores públicos municipais em geral.” 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LibreOffice/7.4.2.3$Windows_X86_64 LibreOffice_project/382eef1f22670f7f4118c8c2dd222ec7ad009daf</Application>
  <AppVersion>15.0000</AppVersion>
  <Pages>2</Pages>
  <Words>435</Words>
  <Characters>2196</Characters>
  <CharactersWithSpaces>2618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2023-08-29T09:42:04Z</cp:lastPrinted>
  <dcterms:modified xsi:type="dcterms:W3CDTF">2023-08-29T09:42:00Z</dcterms:modified>
  <cp:revision>53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