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12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</w:t>
      </w:r>
      <w:r>
        <w:rPr/>
        <w:t>9</w:t>
      </w:r>
      <w:r>
        <w:rPr/>
        <w:t xml:space="preserve">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</w:t>
      </w:r>
      <w:r>
        <w:rPr/>
        <w:t>8</w:t>
      </w:r>
      <w:r>
        <w:rPr/>
        <w:t xml:space="preserve"> de agosto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93</w:t>
      </w:r>
      <w:r>
        <w:rPr/>
        <w:t>, de 2023, de sua autoria, que “</w:t>
      </w:r>
      <w:r>
        <w:rPr/>
        <w:t>a</w:t>
      </w:r>
      <w:r>
        <w:rPr/>
        <w:t xml:space="preserve">ltera </w:t>
      </w:r>
      <w:r>
        <w:rPr/>
        <w:t>a</w:t>
      </w:r>
      <w:r>
        <w:rPr/>
        <w:t xml:space="preserve"> Lei n</w:t>
      </w:r>
      <w:r>
        <w:rPr>
          <w:strike/>
        </w:rPr>
        <w:t>º</w:t>
      </w:r>
      <w:r>
        <w:rPr/>
        <w:t xml:space="preserve"> 5.897, de 16 de maio de 2023, que institui</w:t>
      </w:r>
      <w:r>
        <w:rPr/>
        <w:t>u</w:t>
      </w:r>
      <w:r>
        <w:rPr/>
        <w:t xml:space="preserve"> a lei de patrocínio institucional no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93</w:t>
      </w:r>
      <w:r>
        <w:rPr>
          <w:b/>
          <w:bCs/>
        </w:rPr>
        <w:t xml:space="preserve">, DE </w:t>
      </w:r>
      <w:r>
        <w:rPr>
          <w:b/>
          <w:bCs/>
        </w:rPr>
        <w:t>28 DE 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Altera </w:t>
      </w:r>
      <w:r>
        <w:rPr/>
        <w:t>a</w:t>
      </w:r>
      <w:r>
        <w:rPr/>
        <w:t xml:space="preserve"> Lei n</w:t>
      </w:r>
      <w:r>
        <w:rPr>
          <w:strike/>
        </w:rPr>
        <w:t>º</w:t>
      </w:r>
      <w:r>
        <w:rPr/>
        <w:t xml:space="preserve"> 5.897, de 16 de maio de 2023, que institui</w:t>
      </w:r>
      <w:r>
        <w:rPr/>
        <w:t>u</w:t>
      </w:r>
      <w:r>
        <w:rPr/>
        <w:t xml:space="preserve"> a lei de patrocínio institucional no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art. 20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5.897, de 16 de maio de 2023,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20. ...............................…….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…………………………………</w:t>
      </w:r>
      <w:r>
        <w:rPr>
          <w:rFonts w:eastAsia="NSimSun"/>
          <w:color w:val="000000"/>
          <w:kern w:val="2"/>
          <w:shd w:fill="FFFFFF" w:val="clear"/>
          <w:lang w:bidi="hi-IN"/>
        </w:rPr>
        <w:t>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 – no caso de afastamento do chamamento público, emissão de parecer do órgão competente acerca dos critérios estabelecidos no art. 19 desta Lei;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.........................................………..”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da sua publicação.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Fica revogado o art. 23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5.897, de 16 de maio de 2023.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LibreOffice/7.4.2.3$Windows_X86_64 LibreOffice_project/382eef1f22670f7f4118c8c2dd222ec7ad009daf</Application>
  <AppVersion>15.0000</AppVersion>
  <Pages>2</Pages>
  <Words>252</Words>
  <Characters>1251</Characters>
  <CharactersWithSpaces>1489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2023-08-29T09:42:04Z</cp:lastPrinted>
  <dcterms:modified xsi:type="dcterms:W3CDTF">2023-08-29T10:03:50Z</dcterms:modified>
  <cp:revision>57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