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370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Três Passos, </w:t>
      </w:r>
      <w:r>
        <w:rPr>
          <w:rFonts w:ascii="Arial" w:hAnsi="Arial"/>
          <w:b w:val="false"/>
          <w:bCs w:val="false"/>
        </w:rPr>
        <w:t>26 de setembro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Senhor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a próxima reunião a realizar-se nesta quinta-feira,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28 de setembro de 2023</w:t>
      </w:r>
      <w:r>
        <w:rPr>
          <w:rFonts w:eastAsia="Times New Roman" w:cs="Times New Roman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partir das 18h, a fim de fornecer maiores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124, de 2023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Poder Executivo a contratar operação de crédito com o BANCO DO BRASIL S.A., com garantia da União, e dá outras providências.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Vertner Quinot Both,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Secretário Municipal de Planejamento,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LibreOffice/7.4.2.3$Windows_X86_64 LibreOffice_project/382eef1f22670f7f4118c8c2dd222ec7ad009daf</Application>
  <AppVersion>15.0000</AppVersion>
  <Pages>1</Pages>
  <Words>136</Words>
  <Characters>750</Characters>
  <CharactersWithSpaces>895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2023-09-26T14:53:57Z</cp:lastPrinted>
  <dcterms:modified xsi:type="dcterms:W3CDTF">2023-09-26T14:53:37Z</dcterms:modified>
  <cp:revision>146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