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16</w:t>
      </w:r>
      <w:r>
        <w:rPr/>
        <w:t>2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>Em 21 de novembro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20 de novembro de 2023, aprovou o PROJETO DE LEI ORDINÁRIA N</w:t>
      </w:r>
      <w:r>
        <w:rPr>
          <w:strike/>
        </w:rPr>
        <w:t>º</w:t>
      </w:r>
      <w:r>
        <w:rPr/>
        <w:t xml:space="preserve"> 14</w:t>
      </w:r>
      <w:r>
        <w:rPr/>
        <w:t>6</w:t>
      </w:r>
      <w:r>
        <w:rPr/>
        <w:t>, de 2023, de sua autoria, que “</w:t>
      </w:r>
      <w:r>
        <w:rPr/>
        <w:t>a</w:t>
      </w:r>
      <w:r>
        <w:rPr/>
        <w:t>utoriza o Município a fazer concessão administrativa de uso de imóvel público à Associação de Ornitologia Amadora da Região Celeiro – AORC</w:t>
      </w:r>
      <w:bookmarkStart w:id="0" w:name="_GoBack"/>
      <w:bookmarkEnd w:id="0"/>
      <w:r>
        <w:rPr/>
        <w:t>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2287270</wp:posOffset>
            </wp:positionH>
            <wp:positionV relativeFrom="paragraph">
              <wp:posOffset>156210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Cs/>
          <w:strike/>
        </w:rPr>
        <w:t>º</w:t>
      </w:r>
      <w:r>
        <w:rPr>
          <w:b/>
          <w:bCs/>
        </w:rPr>
        <w:t xml:space="preserve"> 14</w:t>
      </w:r>
      <w:r>
        <w:rPr>
          <w:b/>
          <w:bCs/>
        </w:rPr>
        <w:t>6</w:t>
      </w:r>
      <w:r>
        <w:rPr>
          <w:b/>
          <w:bCs/>
        </w:rPr>
        <w:t>, DE 31 DE OUTUBRO DE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Autoriza o Município a fazer concessão administrativa de uso de imóvel público à Associação de Ornitologia Amadora da Região Celeiro – AORC.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1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Fica o Poder Executivo Municipal autorizado a proceder concessão administrativa de uso do prédio público a seguir descrito, para a Associação de Ornitologia Amadora da Região Celeiro - AORC, inscrit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no CNPJ sob n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94.727.369/0001-44: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I – Imóvel medindo 261,51m², constituído por um prédio público de alvenaria, coberto com telhas de fibrocimento, localizado no Parque de Exposições Egon Júlio Goelzer, entendido como aquele localizado à direita de quem entra pelo portão de acesso localizado na Rua República, nos fundos das sedes das Etnias Italiana e Alemã, dentro da matrícula registrada sob n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6.576.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2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A concessão administrativa de uso se dará pelo prazo de vinte e cinco anos e será formalizada por meio de celebração de contrato de concessão administrativa de uso, a contar da sua assinatura, podendo ser prorrogada caso haja interesse entre as partes.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3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cessionári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utilizará o imóvel objeto da presente concessão administrativa de uso exclusivamente para os fins estabelecidos em seu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e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statuto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s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ocial. 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4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cessionári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somente poderá realizar edificações no imóvel objeto da presente concessão administrativa de uso desde que sejam vinculados à finalidade da mesma, mediante autorização do Município, atendidas as normas da legislação vigente. 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Parágrafo único. As benfeitorias necessárias realizadas pel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cessionári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poderão ser indenizadas ao final da concessão administrativa de uso e devolução do imóvel.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5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cessionári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não poderá transferir para terceiros o direito concedido sobre o imóvel objeto da presente Lei.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6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Caso haja necessidade,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cessionári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disponibilizará o prédio e seus acessórios e equipamentos, mediante o reembolso das despesas estritamente necessárias, para a realização de até quatro eventos anuais pela Administração Municipal.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7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Quando da realização da Feira Exposição Industrial, Comercial e Agropecuária -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FEICAP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,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cessionári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deverá expor os seus animais, além de liberar o espaço cedido, sem a cobrança de aluguel, para uso da Feira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na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exposição de pequenos animais.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8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Fica dispensada a concorrência pública para os fins da presente Lei, de acordo com o disposto no § 1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do art. 16 da Lei Orgânica Municipal.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9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O Poder Executivo poderá regulamentar a presente Lei, no que for necessário, mediante Decreto.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10.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4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Application>LibreOffice/7.4.2.3$Windows_X86_64 LibreOffice_project/382eef1f22670f7f4118c8c2dd222ec7ad009daf</Application>
  <AppVersion>15.0000</AppVersion>
  <Pages>3</Pages>
  <Words>538</Words>
  <Characters>2886</Characters>
  <CharactersWithSpaces>3406</CharactersWithSpaces>
  <Paragraphs>27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2023-11-11T20:10:00Z</dcterms:created>
  <dc:creator>CAMARA MUNICIPAL DE VEREADORES DE TRES PASSOS</dc:creator>
  <dc:description/>
  <dc:language>pt-BR</dc:language>
  <cp:lastModifiedBy/>
  <cp:lastPrinted>2023-11-22T10:28:14Z</cp:lastPrinted>
  <dcterms:modified xsi:type="dcterms:W3CDTF">2023-11-22T10:28:08Z</dcterms:modified>
  <cp:revision>42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