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17</w:t>
      </w:r>
      <w:r>
        <w:rPr/>
        <w:t>2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5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4 de dezembro de 2023, aprovou o PROJETO DE LEI ORDINÁRIA N</w:t>
      </w:r>
      <w:r>
        <w:rPr>
          <w:strike/>
        </w:rPr>
        <w:t>º</w:t>
      </w:r>
      <w:r>
        <w:rPr/>
        <w:t xml:space="preserve"> 154, de 2023, de sua autoria, que “altera a Lei n</w:t>
      </w:r>
      <w:r>
        <w:rPr>
          <w:strike/>
        </w:rPr>
        <w:t>º</w:t>
      </w:r>
      <w:r>
        <w:rPr/>
        <w:t xml:space="preserve"> 5.986, de 7 de novembro de 2023, que autorizou a abertura de crédito suplementar na Lei n</w:t>
      </w:r>
      <w:r>
        <w:rPr>
          <w:strike/>
        </w:rPr>
        <w:t>º</w:t>
      </w:r>
      <w:r>
        <w:rPr/>
        <w:t xml:space="preserve"> 5.836, 14 de dezembro de 2022, que estima a receita e fixa a despesa do Município de Três Passos para o exercício de 2023”,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154, DE 13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5.986, de 7 de novembro de 2023, que autorizou a abertura de crédito suplementar na Lei n</w:t>
      </w:r>
      <w:r>
        <w:rPr>
          <w:strike/>
        </w:rPr>
        <w:t>º</w:t>
      </w:r>
      <w:r>
        <w:rPr/>
        <w:t xml:space="preserve"> 5.836,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 Lei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5.986, de 7 de novembro de 2023, passa a vigorar com as seguintes alterações: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Fica autorizada a abertura de crédito suplementar junto à Secretaria Municipal de Obras e Viação, no valor de R$ 652.000,00 (seiscentos e cinquenta e dois mil reais),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Órgão: 06.002 – SECRETARIA MUNICIPAL DE OBRAS E VIAÇÃO/ SETOR DE OBRAS E SERVIÇOS URBANOS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Ação:  1.013 – ABERTURA, PROLONGAMENTO, PAVIMENTAÇÃO E REFORMA DE VIAS URBANAS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Elemento de Despesa: 4.4.90.51.00.00.00.00.2.704 -  Obras e Instalações” (NR)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Servirá para a cobertura da despesa a ser suplementada no 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superávit financeiro do exercício anterior (2022), recursos livres, conta bancária BB. 8341-0 – Fundo do Petróleo, que passa a ser contabilizado como recurso 2.704 (Transferências da União referente compensações financeiras pela exploração de recursos naturais) em 2023, no valor de R$ 652.000,00 (seiscentos e cinquenta e dois mil reais).” (NR)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 Esta lei entra em vigor após a sua publicação. 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LibreOffice/7.4.2.3$Windows_X86_64 LibreOffice_project/382eef1f22670f7f4118c8c2dd222ec7ad009daf</Application>
  <AppVersion>15.0000</AppVersion>
  <Pages>2</Pages>
  <Words>375</Words>
  <Characters>1869</Characters>
  <CharactersWithSpaces>2235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2023-12-05T14:26:04Z</cp:lastPrinted>
  <dcterms:modified xsi:type="dcterms:W3CDTF">2023-12-05T14:51:42Z</dcterms:modified>
  <cp:revision>90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