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452/23</w:t>
        <w:tab/>
        <w:tab/>
        <w:tab/>
        <w:tab/>
        <w:t xml:space="preserve">              Três Passos, 8 de dezembro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Comissão de Orçamento, Finanças e Infraestrutura Urbana e Rural,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170, de 2023 -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5.815, de 2022 que autoriza o Poder Executivo a firmar convênio com a Associação Hospital de Caridade de Três Passos, o envio do impacto orçamentário e financeiro.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Solicito também informações complementares ao PL, mais especificamente em relação à contrapartida do Hospital de Caridade, já que está sendo proposto aumento do valor do repasse mensal.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LibreOffice/7.4.2.3$Windows_X86_64 LibreOffice_project/382eef1f22670f7f4118c8c2dd222ec7ad009daf</Application>
  <AppVersion>15.0000</AppVersion>
  <Pages>1</Pages>
  <Words>159</Words>
  <Characters>872</Characters>
  <CharactersWithSpaces>1040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2023-12-08T09:15:04Z</dcterms:modified>
  <cp:revision>163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