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192 DE 2023</w:t>
      </w:r>
    </w:p>
    <w:p>
      <w:pPr>
        <w:pStyle w:val="Normal"/>
        <w:jc w:val="both"/>
        <w:rPr/>
      </w:pPr>
      <w:r>
        <w:rPr/>
        <w:t>Em 12 de dezembro de 2023</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11 de dezembro de 2023, aprovou o PROJETO DE LEI ORDINÁRIA N</w:t>
      </w:r>
      <w:r>
        <w:rPr>
          <w:strike/>
        </w:rPr>
        <w:t>º</w:t>
      </w:r>
      <w:r>
        <w:rPr/>
        <w:t xml:space="preserve"> 176, de 2023, de sua autoria, que “</w:t>
      </w:r>
      <w:r>
        <w:rPr/>
        <w:t>d</w:t>
      </w:r>
      <w:r>
        <w:rPr/>
        <w:t>ispõe sobre as gratificações mensais no âmbito do Instituto de Previdência dos Servidores Públicos de Três Passos”,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drawing>
          <wp:anchor behindDoc="0" distT="0" distB="0" distL="0" distR="0" simplePos="0" locked="0" layoutInCell="0" allowOverlap="1" relativeHeight="5">
            <wp:simplePos x="0" y="0"/>
            <wp:positionH relativeFrom="column">
              <wp:posOffset>2287270</wp:posOffset>
            </wp:positionH>
            <wp:positionV relativeFrom="paragraph">
              <wp:posOffset>156210</wp:posOffset>
            </wp:positionV>
            <wp:extent cx="1289050" cy="4660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289050" cy="466090"/>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t>Vereador Diego Hider Maciel</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r>
    </w:p>
    <w:p>
      <w:pPr>
        <w:pStyle w:val="Normal"/>
        <w:jc w:val="center"/>
        <w:rPr/>
      </w:pPr>
      <w:r>
        <w:rPr>
          <w:b/>
          <w:bCs/>
        </w:rPr>
        <w:t>PROJETO DE LEI N</w:t>
      </w:r>
      <w:r>
        <w:rPr>
          <w:bCs/>
          <w:strike/>
        </w:rPr>
        <w:t>º</w:t>
      </w:r>
      <w:r>
        <w:rPr>
          <w:b/>
          <w:bCs/>
        </w:rPr>
        <w:t xml:space="preserve"> 176, DE 23 DE NOVEMBRO DE 2023</w:t>
      </w:r>
    </w:p>
    <w:p>
      <w:pPr>
        <w:pStyle w:val="Normal"/>
        <w:jc w:val="both"/>
        <w:rPr>
          <w:rFonts w:cs="Arial"/>
        </w:rPr>
      </w:pPr>
      <w:r>
        <w:rPr>
          <w:rFonts w:cs="Arial"/>
        </w:rPr>
      </w:r>
    </w:p>
    <w:p>
      <w:pPr>
        <w:pStyle w:val="Normal"/>
        <w:ind w:left="4535" w:hanging="0"/>
        <w:jc w:val="both"/>
        <w:rPr/>
      </w:pPr>
      <w:r>
        <w:rPr/>
        <w:t xml:space="preserve">Dispõe sobre as gratificações mensais no âmbito do Instituto de Previdência dos Servidores Públicos de Três Passos. </w:t>
      </w:r>
    </w:p>
    <w:p>
      <w:pPr>
        <w:pStyle w:val="Normal"/>
        <w:ind w:left="4535" w:hanging="0"/>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Fica o Instituto de Previdência dos Servidores Públicos de Três Passos autorizado a instituir as seguintes gratificações mensais aos servidores públicos municipais: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Gratificação por execução do Controle Contábil e Financeiro.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II – Gratificação por execução de atividades de Educação Previdenciária. </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valores das gratificações mensais a ser concedida aos servidores designados para o desempenho das atividades descritas nesta lei serão as seguintes: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Gratificação por designação de Responsável pelo Controle Interno Contábil e Financeiro:  70 (setenta) Unidades de Referência Municipal –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Gratificação por designação de Responsável pela Dimensão Educação Previdenciária: 70 (setenta) URMs.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Após o reconhecimento e durante a manutenção da certificação Pró Gestão do IPSTP, as gratificações passarão a ser de 90 (noventa) URMs, para os incisos I e II do art. 2</w:t>
      </w:r>
      <w:r>
        <w:rPr>
          <w:rFonts w:eastAsia="NSimSun"/>
          <w:strike/>
          <w:color w:val="000000"/>
          <w:kern w:val="2"/>
          <w:sz w:val="24"/>
          <w:szCs w:val="24"/>
          <w:shd w:fill="FFFFFF" w:val="clear"/>
          <w:lang w:bidi="hi-IN"/>
        </w:rPr>
        <w:t>º</w:t>
      </w:r>
      <w:r>
        <w:rPr>
          <w:rFonts w:eastAsia="NSimSun"/>
          <w:strike w:val="false"/>
          <w:dstrike w:val="false"/>
          <w:color w:val="000000"/>
          <w:kern w:val="2"/>
          <w:sz w:val="24"/>
          <w:szCs w:val="24"/>
          <w:shd w:fill="FFFFFF" w:val="clear"/>
          <w:lang w:bidi="hi-IN"/>
        </w:rPr>
        <w:t xml:space="preserve"> desta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Em havendo a perda da certificação, sua interrupção ou descontinuidade, motivada por ações ou omissões por parte dos servidores designados responsáveis do IPSTP, conforme incisos I e II do art.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as gratificações serão cessadas, até o momento de nova certificação ou o seu retorno, não cabendo qualquer retroatividade, referente a períodos compreendidos entre a perda ou interrupção até a nova certificação ou o seu retorno.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Em havendo a perda da certificação, sua interrupção ou descontinuidade, que não seja motivada por ações ou omissões por parte dos servidores designados responsáveis do IPSTP, conforme incisos I e II do art.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as gratificações passarão a ser pagas nos termos dos incisos I e II do art.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até o momento de nova certificação ou o seu retorno, não cabendo qualquer retroatividade, referente a períodos compreendidos entre a perda ou interrupção até a nova certificação ou o seu retorno.</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As atribuições serão instituídas pelo Instituto de Previdência dos Servidores Públicos de Três Passos, mediante expedição de portaria.</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responsáveis deverão receber treinamento específico para o desenvolvimento da atividade a que forem designados. </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valor da gratificação não se incorpora a vencimentos, salários, proventos ou pensões para nenhum efeito e não será considerado para cálculo de qualquer vantagem pecuniária, benefício ou indenização, não havendo incidência de contribuição previdenciária ou fiscal. </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6</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Em caso de afastamento legal do servidor nomeado, mesmo sendo esse período remunerado, como férias, licença assiduidade, licença para tratamento de saúde e outros, o servidor somente receberá gratificação proporcional ao período trabalhado. </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Parágrafo único. A gratificação será paga integralmente todos os meses, sendo proporcional apenas quando houver impedimento legal. </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Mensalmente, até o vigésimo dia do mês subsequente, deverão ser enviados à Diretoria Executiva a participação efetiva dos respectivos servidores nas atividades, com emissão de relatórios de atividade e dos valores a serem pagos de maneira nominal, visando a consignar em folha de pagamento. </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8</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As despesas decorrentes desta Lei correrão por conta de dotações orçamentárias próprias do Instituto de Previdência dos Servidores Públicos de Três Passos, com base na lotação de cada servidor membro da comissão ou equipe de que trata a presente Lei. </w:t>
      </w:r>
    </w:p>
    <w:p>
      <w:pPr>
        <w:pStyle w:val="Normal"/>
        <w:ind w:firstLine="709"/>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9</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Esta lei entra em vigor no dia da sua publicação.</w:t>
      </w:r>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935" distR="114935" simplePos="0" locked="0" layoutInCell="0" allowOverlap="1" relativeHeight="4">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b/>
      <w:bCs/>
    </w:rPr>
  </w:style>
  <w:style w:type="paragraph" w:styleId="Ttulo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Ttulo5">
    <w:name w:val="Heading 5"/>
    <w:basedOn w:val="Normal"/>
    <w:next w:val="Normal"/>
    <w:uiPriority w:val="9"/>
    <w:semiHidden/>
    <w:unhideWhenUsed/>
    <w:qFormat/>
    <w:pPr>
      <w:keepNext w:val="true"/>
      <w:numPr>
        <w:ilvl w:val="4"/>
        <w:numId w:val="1"/>
      </w:numPr>
      <w:jc w:val="both"/>
      <w:outlineLvl w:val="4"/>
    </w:pPr>
    <w:rPr>
      <w:sz w:val="28"/>
    </w:rPr>
  </w:style>
  <w:style w:type="paragraph" w:styleId="Ttulo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Nfase">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Ncoradanotadefim">
    <w:name w:val="Endnote Reference"/>
    <w:rPr>
      <w:vertAlign w:val="superscript"/>
    </w:rPr>
  </w:style>
  <w:style w:type="character" w:styleId="EndnoteCharacters" w:customStyle="1">
    <w:name w:val="Endnote Characters"/>
    <w:qFormat/>
    <w:rPr>
      <w:vertAlign w:val="superscript"/>
    </w:rPr>
  </w:style>
  <w:style w:type="character" w:styleId="Ncoradanotaderodap">
    <w:name w:val="Footnote Reference"/>
    <w:rPr>
      <w:vertAlign w:val="superscript"/>
    </w:rPr>
  </w:style>
  <w:style w:type="character" w:styleId="Strong">
    <w:name w:val="Strong"/>
    <w:qFormat/>
    <w:rsid w:val="00651b48"/>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widowControl w:val="false"/>
      <w:spacing w:lineRule="exact" w:line="360"/>
      <w:jc w:val="center"/>
    </w:pPr>
    <w:rPr>
      <w:rFonts w:ascii="Arial" w:hAnsi="Arial" w:cs="Arial"/>
      <w:b/>
      <w:sz w:val="32"/>
      <w:szCs w:val="20"/>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uiPriority w:val="34"/>
    <w:qFormat/>
    <w:pPr>
      <w:spacing w:before="0" w:after="0"/>
      <w:ind w:left="720" w:hanging="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uiPriority w:val="11"/>
    <w:qFormat/>
    <w:pPr>
      <w:spacing w:lineRule="auto" w:line="276" w:before="120" w:after="120"/>
      <w:ind w:left="1416" w:hanging="0"/>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hanging="339"/>
    </w:pPr>
    <w:rPr>
      <w:sz w:val="20"/>
      <w:szCs w:val="20"/>
    </w:rPr>
  </w:style>
  <w:style w:type="paragraph" w:styleId="Douparagraph" w:customStyle="1">
    <w:name w:val="dou-paragraph"/>
    <w:basedOn w:val="Normal"/>
    <w:qFormat/>
    <w:pPr>
      <w:spacing w:beforeAutospacing="1" w:afterAutospacing="1"/>
    </w:pPr>
    <w:rPr>
      <w:lang w:eastAsia="pt-B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Application>LibreOffice/7.4.2.3$Windows_X86_64 LibreOffice_project/382eef1f22670f7f4118c8c2dd222ec7ad009daf</Application>
  <AppVersion>15.0000</AppVersion>
  <Pages>3</Pages>
  <Words>673</Words>
  <Characters>3702</Characters>
  <CharactersWithSpaces>4365</CharactersWithSpaces>
  <Paragraphs>32</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2023-11-11T20:10:00Z</dcterms:created>
  <dc:creator>CAMARA MUNICIPAL DE VEREADORES DE TRES PASSOS</dc:creator>
  <dc:description/>
  <dc:language>pt-BR</dc:language>
  <cp:lastModifiedBy/>
  <cp:lastPrinted>2023-12-13T11:09:32Z</cp:lastPrinted>
  <dcterms:modified xsi:type="dcterms:W3CDTF">2023-12-13T11:12:45Z</dcterms:modified>
  <cp:revision>217</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