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 de março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4</w:t>
      </w:r>
      <w:r>
        <w:rPr/>
        <w:t xml:space="preserve"> de </w:t>
      </w:r>
      <w:r>
        <w:rPr/>
        <w:t>março</w:t>
      </w:r>
      <w:r>
        <w:rPr/>
        <w:t xml:space="preserve">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3</w:t>
      </w:r>
      <w:r>
        <w:rPr/>
        <w:t>, de 202</w:t>
      </w:r>
      <w:r>
        <w:rPr/>
        <w:t>4</w:t>
      </w:r>
      <w:r>
        <w:rPr/>
        <w:t>, de sua autoria, que “</w:t>
      </w:r>
      <w:r>
        <w:rPr/>
        <w:t>a</w:t>
      </w:r>
      <w:r>
        <w:rPr/>
        <w:t>utoriza o Poder Executivo proceder na contratação emergencial de um professor de educação física -  bacharel”,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b/>
          <w:bCs/>
        </w:rPr>
        <w:t>14 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proceder na contratação emergencial de um professor de educação física -  bacharel.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 o Poder Executivo autorizado a contratar em caráter emergencial, para atender necessidade temporária e por total interesse do serviço público, conforme inciso IX do art. 37 da Constituição Federal, um professor de educação física – bacharel.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será de natureza administrativa e o profissional contratado com base nesta lei terá seus direitos e obrigações conforme estabelecido no Plano de Carreira do Magistério Público Municipal de Três Passos.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horas semanais.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>que trata esta lei será a mesma que a prevista no Plano de Carreira do Magistério Público Municipal de Três Passos, Nível 01, Classe A (Lei Municipal n° 4.426, de 29 de outubro de 2010).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profissional deverá possuir Curso superior, Habilitação legal para o exercício do cargo de professor de educação física (bacharel), com registro definitivo da entidade de classe.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por Processo Seletivo.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423 3.1.90.11.00.00.00.00 Vencimentos e Vantagens Fixas – Pessoal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LibreOffice/7.4.2.3$Windows_X86_64 LibreOffice_project/382eef1f22670f7f4118c8c2dd222ec7ad009daf</Application>
  <AppVersion>15.0000</AppVersion>
  <Pages>2</Pages>
  <Words>431</Words>
  <Characters>2271</Characters>
  <CharactersWithSpaces>2687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2024-03-05T15:52:58Z</dcterms:modified>
  <cp:revision>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