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189/24</w:t>
        <w:tab/>
        <w:tab/>
        <w:tab/>
        <w:tab/>
        <w:t xml:space="preserve">                    Três Passos, 9 de agosto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 Comissão de Orçamento e Finanças,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59 de 2024 - Autoriza a abertura de crédito suplementar na Lei nº 6011, de 05 de dezembro de 2023 que estima a receita e fixa a despesa do Município de Três Passos para o exercício de 2024, maiores informações quanto à justificativa da proposição, pois consta na exposição de motivos que o recurso financeiro provém de emendas parlamentares federais dos Deputados Sanderson e Onyx Lorenzoni, porém há anotações à caneta dos anexos do PL (razões analíticos), do Deputado Osmar Terra.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945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LibreOffice/7.4.2.3$Windows_X86_64 LibreOffice_project/382eef1f22670f7f4118c8c2dd222ec7ad009daf</Application>
  <AppVersion>15.0000</AppVersion>
  <Pages>1</Pages>
  <Words>172</Words>
  <Characters>919</Characters>
  <CharactersWithSpaces>1107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2024-08-09T15:17:17Z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