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35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21/10/2024 - 19h; Encerramento 21/10/2024 – 20h30min.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 Sandtner/PSDB; João Roque Boll/PP;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</w:t>
      </w:r>
      <w:r>
        <w:rPr>
          <w:rFonts w:ascii="Arial" w:hAnsi="Arial"/>
          <w:sz w:val="24"/>
          <w:szCs w:val="24"/>
        </w:rPr>
        <w:t>/PDT.</w:t>
      </w:r>
    </w:p>
    <w:p>
      <w:pPr>
        <w:pStyle w:val="Corpodotexto"/>
        <w:spacing w:lineRule="auto" w:line="240" w:before="199" w:after="0"/>
        <w:ind w:left="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Apreciação</w:t>
      </w:r>
      <w:r>
        <w:rPr>
          <w:rFonts w:ascii="Arial" w:hAnsi="Arial"/>
          <w:b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da</w:t>
      </w:r>
      <w:r>
        <w:rPr>
          <w:rFonts w:ascii="Arial" w:hAnsi="Arial"/>
          <w:b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Ata</w:t>
      </w:r>
      <w:r>
        <w:rPr>
          <w:rFonts w:ascii="Arial" w:hAnsi="Arial"/>
          <w:b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da</w:t>
      </w:r>
      <w:r>
        <w:rPr>
          <w:rFonts w:ascii="Arial" w:hAnsi="Arial"/>
          <w:b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Sessão</w:t>
      </w:r>
      <w:r>
        <w:rPr>
          <w:rFonts w:ascii="Arial" w:hAnsi="Arial"/>
          <w:b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Ata</w:t>
      </w:r>
      <w:r>
        <w:rPr>
          <w:rFonts w:ascii="Arial" w:hAnsi="Arial"/>
          <w:b w:val="false"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34</w:t>
      </w:r>
      <w:r>
        <w:rPr>
          <w:rFonts w:ascii="Arial" w:hAnsi="Arial"/>
          <w:b w:val="false"/>
          <w:bCs w:val="false"/>
          <w:strike/>
          <w:spacing w:val="-2"/>
          <w:w w:val="110"/>
          <w:sz w:val="24"/>
          <w:szCs w:val="24"/>
        </w:rPr>
        <w:t>ª</w:t>
      </w:r>
      <w:r>
        <w:rPr>
          <w:rFonts w:ascii="Arial" w:hAnsi="Arial"/>
          <w:b w:val="false"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sessão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 xml:space="preserve">plenária ordinária realizada em 14/10/2024 - aprovada. </w:t>
      </w: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Correspondências Recebidas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: Ofício SR17/0115/2024, do Superintendente Regional do DAER de Palmeira das Missões, em</w:t>
      </w:r>
      <w:r>
        <w:rPr>
          <w:rFonts w:ascii="Arial" w:hAnsi="Arial"/>
          <w:b w:val="false"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resposta ao Requerimento referente à conservação da RSC-472. Ofício SMF n</w:t>
      </w:r>
      <w:r>
        <w:rPr>
          <w:rFonts w:ascii="Arial" w:hAnsi="Arial"/>
          <w:b w:val="false"/>
          <w:bCs w:val="false"/>
          <w:strike/>
          <w:spacing w:val="-2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 xml:space="preserve"> 4/2024, do Secretário Municipal de Finanças, encaminhando o relatório da Licitação n</w:t>
      </w:r>
      <w:r>
        <w:rPr>
          <w:rFonts w:ascii="Arial" w:hAnsi="Arial"/>
          <w:b w:val="false"/>
          <w:bCs w:val="false"/>
          <w:strike/>
          <w:spacing w:val="-2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 xml:space="preserve"> 174/2024. </w:t>
      </w: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Correspondências Expedidas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: Autógrafos n</w:t>
      </w:r>
      <w:r>
        <w:rPr>
          <w:rFonts w:ascii="Arial" w:hAnsi="Arial"/>
          <w:b w:val="false"/>
          <w:bCs w:val="false"/>
          <w:strike/>
          <w:spacing w:val="-2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s 75/24 e 76/24, ao Prefeito Municipal, encaminhando a redação final do projeto de lei n</w:t>
      </w:r>
      <w:r>
        <w:rPr>
          <w:rFonts w:ascii="Arial" w:hAnsi="Arial"/>
          <w:b w:val="false"/>
          <w:bCs w:val="false"/>
          <w:strike/>
          <w:spacing w:val="-2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 xml:space="preserve"> 61/24 e do projeto de lei legislativa n</w:t>
      </w:r>
      <w:r>
        <w:rPr>
          <w:rFonts w:ascii="Arial" w:hAnsi="Arial"/>
          <w:b w:val="false"/>
          <w:bCs w:val="false"/>
          <w:strike/>
          <w:spacing w:val="-2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 xml:space="preserve"> 13/24.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224/24,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informando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rejeição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Veto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parcial ao projeto de lei n</w:t>
      </w:r>
      <w:r>
        <w:rPr>
          <w:rFonts w:ascii="Arial" w:hAnsi="Arial"/>
          <w:b w:val="false"/>
          <w:bCs w:val="false"/>
          <w:strike/>
          <w:spacing w:val="-2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 xml:space="preserve"> 62, de 2024. Ofício n</w:t>
      </w:r>
      <w:r>
        <w:rPr>
          <w:rFonts w:ascii="Arial" w:hAnsi="Arial"/>
          <w:b w:val="false"/>
          <w:bCs w:val="false"/>
          <w:strike/>
          <w:spacing w:val="-2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 xml:space="preserve"> 225/24, ao Secretário Municipal de Finanças, contendo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convocação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reunião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das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Comissões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Permanentes.</w:t>
      </w:r>
    </w:p>
    <w:p>
      <w:pPr>
        <w:pStyle w:val="Corpodotexto"/>
        <w:spacing w:before="201" w:after="0"/>
        <w:ind w:left="0" w:right="117" w:hanging="0"/>
        <w:jc w:val="both"/>
        <w:rPr>
          <w:rFonts w:ascii="Arial" w:hAnsi="Arial"/>
        </w:rPr>
      </w:pP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Matérias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do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Expediente: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1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Ordinária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73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Autoriza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 abertura de crédito suplementar na Lei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6011, de 05 de dezembro de 2023 que estima a receita e fixa a despesa do Município de Três Passos para o exercício de 2024. Autor: Arlei Luis Tomazoni - Prefeito Municipal, Número de Protocolo: 100, Tipo: Leitura, Resultado: Matéria lida e distribuída à Comissão de Orçamento e Finanças -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elatora Daiana Bald.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2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Emenda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17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Emenda modificativa ao projeto de resolução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3 de 2024, que institui o Regimento Interno da Câmara Municipal de Três Passos. Autor: Nader Umar, Tipo: Leitura, Resultado: Matéria lida.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3 - Requerimento n</w:t>
      </w:r>
      <w:r>
        <w:rPr>
          <w:rFonts w:ascii="Arial" w:hAnsi="Arial"/>
          <w:b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 xml:space="preserve"> 26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, Requer a leitura em Plenário do documento em anexo (atestado médico), que justifica a sua ausência da sessão plenária ordinária do dia 14 de outubro de 2024. Autor: Ingomar Sandtner, Tipo: Leitura, Resultado: Matéria lida.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4 - Requerimento n</w:t>
      </w:r>
      <w:r>
        <w:rPr>
          <w:rFonts w:ascii="Arial" w:hAnsi="Arial"/>
          <w:b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 xml:space="preserve"> 27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Requer a criação de uma Comissão Parlamentar de Inquérito – CPI, para apuração do seguinte fato: uso da máquina pública no período eleitoral vedado, no ano de 2024. Autores: Diego Maciel, Gilmar Maier, Nader Umar, Paulo Sattler, Número de Protocolo: 102, Tipo: Leitura, Resultado: Matéria lida.</w:t>
      </w:r>
    </w:p>
    <w:p>
      <w:pPr>
        <w:pStyle w:val="Corpodotexto"/>
        <w:spacing w:lineRule="auto" w:line="240" w:before="199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 da Ordem do Dia: 1 -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26 de 2024</w:t>
      </w:r>
      <w:r>
        <w:rPr>
          <w:rFonts w:ascii="Arial" w:hAnsi="Arial"/>
          <w:w w:val="115"/>
          <w:sz w:val="24"/>
          <w:szCs w:val="24"/>
        </w:rPr>
        <w:t>, Requer a leitura em</w:t>
      </w:r>
      <w:r>
        <w:rPr>
          <w:rFonts w:ascii="Arial" w:hAnsi="Arial"/>
          <w:spacing w:val="8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(atestado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médico),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justifica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ausência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plenária ordinária do dia 14 de outubro de 2024. Autor: Ingomar Sandtner, Tipo: Simbólica, Sim: 10, Não: 0, Abstenções: 0, 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64 de 2024</w:t>
      </w:r>
      <w:r>
        <w:rPr>
          <w:rFonts w:ascii="Arial" w:hAnsi="Arial"/>
          <w:w w:val="115"/>
          <w:sz w:val="24"/>
          <w:szCs w:val="24"/>
        </w:rPr>
        <w:t xml:space="preserve">, Autoriza o Município de Três Passos a criar a RAE- Rede de Apoio às Escolas. Autor: Arlei Luis Tomazoni - Prefeito Municipal, Número de Protocolo: 88,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68 de 2024</w:t>
      </w:r>
      <w:r>
        <w:rPr>
          <w:rFonts w:ascii="Arial" w:hAnsi="Arial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6011, de 05 de dezembro de 2023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fixa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exercício de 2024. Autor: Arlei Luis Tomazoni - Prefeito Municipal, Número de Protocolo: 94, Resultado: Matéria discutida previamente, </w:t>
      </w:r>
      <w:r>
        <w:rPr>
          <w:rFonts w:ascii="Arial" w:hAnsi="Arial"/>
          <w:w w:val="115"/>
          <w:sz w:val="24"/>
          <w:szCs w:val="24"/>
        </w:rPr>
        <w:t xml:space="preserve">após ter sido rejeitado por maioria simples, ou seja, com 6 votos contrários e 5 votos favoráveis, o pedido de adiamento de discussão, pelo prazo de 20 dias, do vereador Nader Umar. </w:t>
      </w:r>
      <w:r>
        <w:rPr>
          <w:rFonts w:ascii="Arial" w:hAnsi="Arial"/>
          <w:b/>
          <w:w w:val="115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70 de 2024</w:t>
      </w:r>
      <w:r>
        <w:rPr>
          <w:rFonts w:ascii="Arial" w:hAnsi="Arial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6011, de 05 de dezembro de 2023 que estima a receita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fixa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2024.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- Prefeito Municipal, Número de Protocolo: 96, Resultado: Matéria discutida previamente, </w:t>
      </w:r>
      <w:r>
        <w:rPr>
          <w:rFonts w:ascii="Arial" w:hAnsi="Arial"/>
          <w:w w:val="115"/>
          <w:sz w:val="24"/>
          <w:szCs w:val="24"/>
        </w:rPr>
        <w:t>após ter sido rejeitado por maioria simples, ou seja, com 6 votos contrários e 5 votos favoráveis, o pedido de adiamento de discussão, pelo prazo de 20 dias, do vereador Nader Umar.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71 de 2024</w:t>
      </w:r>
      <w:r>
        <w:rPr>
          <w:rFonts w:ascii="Arial" w:hAnsi="Arial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6011, de 05 de dezembro de 2023 que estima a receita e fixa a despesa do Município de Três Passos para o exercício de 2024. Autor: Arlei Luis Tomazoni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Número</w:t>
      </w:r>
      <w:r>
        <w:rPr>
          <w:rFonts w:ascii="Arial" w:hAnsi="Arial"/>
          <w:b w:val="false"/>
          <w:bCs w:val="false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Protocolo:</w:t>
      </w:r>
      <w:r>
        <w:rPr>
          <w:rFonts w:ascii="Arial" w:hAnsi="Arial"/>
          <w:b w:val="false"/>
          <w:bCs w:val="false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97,</w:t>
      </w:r>
      <w:r>
        <w:rPr>
          <w:rFonts w:ascii="Arial" w:hAnsi="Arial"/>
          <w:b w:val="false"/>
          <w:bCs w:val="false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Resultado: Matéria discutida previamente,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após ter sido rejeitado por maioria simples, ou seja, com 6 votos contrários e 5 votos favoráveis, o pedido de adiamento de discussão, pelo prazo de 20 dias, do vereador Nader Umar.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 xml:space="preserve"> 72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6011, de 05 de dezembro de 2023 que estima a receita e fixa a despesa do Município de Três Passos para o exercício de 2024. Autor: Arlei Luis Tomazoni - Prefeito Municipal, Número de Protocolo: 98, Resultado: Matéria discutida previamente,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após ter sido rejeitado por maioria simples, ou seja, com 6 votos contrários e 5 votos favoráveis, o pedido de adiamento de discussão, pelo prazo de 20 dias, do vereador Nader Umar.</w:t>
      </w:r>
    </w:p>
    <w:p>
      <w:pPr>
        <w:pStyle w:val="Normal"/>
        <w:spacing w:before="192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Formação</w:t>
      </w:r>
      <w:r>
        <w:rPr>
          <w:rFonts w:ascii="Arial" w:hAnsi="Arial"/>
          <w:b/>
          <w:bCs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da</w:t>
      </w:r>
      <w:r>
        <w:rPr>
          <w:rFonts w:ascii="Arial" w:hAnsi="Arial"/>
          <w:b/>
          <w:bCs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CPI,</w:t>
      </w:r>
      <w:r>
        <w:rPr>
          <w:rFonts w:ascii="Arial" w:hAnsi="Arial"/>
          <w:b/>
          <w:bCs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com</w:t>
      </w:r>
      <w:r>
        <w:rPr>
          <w:rFonts w:ascii="Arial" w:hAnsi="Arial"/>
          <w:b/>
          <w:bCs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base</w:t>
      </w:r>
      <w:r>
        <w:rPr>
          <w:rFonts w:ascii="Arial" w:hAnsi="Arial"/>
          <w:b/>
          <w:bCs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no</w:t>
      </w:r>
      <w:r>
        <w:rPr>
          <w:rFonts w:ascii="Arial" w:hAnsi="Arial"/>
          <w:b/>
          <w:bCs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Requerimento</w:t>
      </w:r>
      <w:r>
        <w:rPr>
          <w:rFonts w:ascii="Arial" w:hAnsi="Arial"/>
          <w:b/>
          <w:bCs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27</w:t>
      </w:r>
      <w:r>
        <w:rPr>
          <w:rFonts w:ascii="Arial" w:hAnsi="Arial"/>
          <w:b/>
          <w:bCs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: PSDB titular Jair Locatelli e suplente Ingomar Sandtner; PP titular João Boll e suplente Luis da Silva; PT titular Gilmar Maier e suplente Diego Maciel.</w:t>
      </w:r>
    </w:p>
    <w:p>
      <w:pPr>
        <w:pStyle w:val="Normal"/>
        <w:spacing w:before="200" w:after="0"/>
        <w:ind w:left="0" w:right="115" w:hanging="0"/>
        <w:jc w:val="both"/>
        <w:rPr/>
      </w:pP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Oradores</w:t>
      </w:r>
      <w:r>
        <w:rPr>
          <w:rFonts w:ascii="Arial" w:hAnsi="Arial"/>
          <w:b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do</w:t>
      </w:r>
      <w:r>
        <w:rPr>
          <w:rFonts w:ascii="Arial" w:hAnsi="Arial"/>
          <w:b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0"/>
          <w:sz w:val="24"/>
          <w:szCs w:val="24"/>
        </w:rPr>
        <w:t>Expediente:</w:t>
      </w:r>
      <w:r>
        <w:rPr>
          <w:rFonts w:ascii="Arial" w:hAnsi="Arial"/>
          <w:b/>
          <w:bCs w:val="false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1 -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Boll; 2 - Luis da Silva; 3 - Nader Umar;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4 -</w:t>
      </w:r>
      <w:r>
        <w:rPr>
          <w:rFonts w:ascii="Arial" w:hAnsi="Arial"/>
          <w:b w:val="false"/>
          <w:bCs w:val="false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Habitzreiter.</w:t>
      </w:r>
    </w:p>
    <w:p>
      <w:pPr>
        <w:pStyle w:val="Normal"/>
        <w:spacing w:before="200" w:after="0"/>
        <w:ind w:left="0" w:right="115" w:hanging="0"/>
        <w:jc w:val="both"/>
        <w:rPr/>
      </w:pPr>
      <w:r>
        <w:rPr>
          <w:rFonts w:ascii="Arial" w:hAnsi="Arial"/>
          <w:b/>
          <w:bCs/>
          <w:spacing w:val="-2"/>
          <w:w w:val="110"/>
          <w:sz w:val="24"/>
          <w:szCs w:val="24"/>
        </w:rPr>
        <w:t>Explicação Pessoal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: 1 – Nader Umar; 2 – João Boll; 3 – Flavio Habitzreiter.</w:t>
      </w:r>
    </w:p>
    <w:p>
      <w:pPr>
        <w:pStyle w:val="Normal"/>
        <w:spacing w:before="192" w:after="0"/>
        <w:ind w:left="0" w:right="0" w:hanging="0"/>
        <w:jc w:val="both"/>
        <w:rPr>
          <w:spacing w:val="-2"/>
          <w:w w:val="115"/>
        </w:rPr>
      </w:pPr>
      <w:r>
        <w:rPr>
          <w:spacing w:val="-2"/>
          <w:w w:val="115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       </w:t>
      </w:r>
      <w:r>
        <w:rPr>
          <w:rFonts w:ascii="Arial" w:hAnsi="Arial"/>
          <w:w w:val="115"/>
          <w:sz w:val="24"/>
          <w:szCs w:val="24"/>
        </w:rPr>
        <w:tab/>
        <w:t>Flavio Habitzreiter</w:t>
        <w:tab/>
        <w:tab/>
        <w:tab/>
        <w:tab/>
        <w:t xml:space="preserve">      </w:t>
        <w:tab/>
        <w:t xml:space="preserve">    Gilmar Maier</w:t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               </w:t>
      </w:r>
      <w:r>
        <w:rPr>
          <w:rFonts w:ascii="Arial" w:hAnsi="Arial"/>
          <w:w w:val="115"/>
          <w:sz w:val="24"/>
          <w:szCs w:val="24"/>
        </w:rPr>
        <w:t>Presidente</w:t>
        <w:tab/>
        <w:tab/>
        <w:tab/>
        <w:tab/>
        <w:tab/>
        <w:t xml:space="preserve">                Secretário</w:t>
      </w:r>
      <w:r>
        <w:rPr/>
        <w:t xml:space="preserve">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37160 w 2812320"/>
                          <a:gd name="textAreaTop" fmla="*/ 0 h 5400"/>
                          <a:gd name="textAreaBottom" fmla="*/ 27396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21/10/2024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21/10/2024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16360 w 3791520"/>
                          <a:gd name="textAreaTop" fmla="*/ 0 h 5400"/>
                          <a:gd name="textAreaBottom" fmla="*/ 27396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7099</TotalTime>
  <Application>LibreOffice/7.4.2.3$Windows_X86_64 LibreOffice_project/382eef1f22670f7f4118c8c2dd222ec7ad009daf</Application>
  <AppVersion>15.0000</AppVersion>
  <Pages>2</Pages>
  <Words>962</Words>
  <Characters>4990</Characters>
  <CharactersWithSpaces>6059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2024-10-25T15:41:18Z</dcterms:modified>
  <cp:revision>288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