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18/2024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MODIFICATIVA AO PROJETO RESOLUÇÃO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3/2024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 vereador Diego Maciel, da Bancada do PT, usando de suas atribuições legais e regimentais, vem, perante V. Exa., apresentar EMENDA MODIFICATIVA ao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3/2024, de autoria da Comissão Especial de Revisão do Regimento Interno da Câmara Municipal, que se encontra sob análise das Comissões Permanentes: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o art. 216, restando renumerados os artigos subsequentes: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216. Na hipótese de formalização de Federação, nos termos previstos em lei federal, a ela se aplicar</w:t>
      </w:r>
      <w:r>
        <w:rPr>
          <w:rFonts w:cs="Arial" w:ascii="Arial" w:hAnsi="Arial"/>
          <w:sz w:val="24"/>
          <w:szCs w:val="24"/>
        </w:rPr>
        <w:t>ão</w:t>
      </w:r>
      <w:r>
        <w:rPr>
          <w:rFonts w:cs="Arial" w:ascii="Arial" w:hAnsi="Arial"/>
          <w:sz w:val="24"/>
          <w:szCs w:val="24"/>
        </w:rPr>
        <w:t xml:space="preserve"> todas as prerrogativas previstas neste Regimento para os partidos políticos e suas bancadas.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217. Esta Resolução entra em vigor em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janeiro de 2025, salvo quanto ao art. 12 cuja vigência inicia em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de dezembro de 2024.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Art. 218. Revoga a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6, de 16 de dezembro de 2003, e as resoluções com suas subsequentes alterações.”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216 do novo Regimento Interno desta Casa Legislativa, no sentido fazer constar a previsão da Federação Partidária, que é a união de dois ou mais partidos, atuando em conjunto por no mínimo quatro anos, inovação introduzida pela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14.208, de 2021.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Durante os trabalhos legislativos, as federações se equiparam a um partido no que diz respeito à formação de comissões legislativas, bancadas, atuação de lideranças e punições, de acordo com o previsto no estatuto da federação e no regimento interno da respectiva casa.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Existem atualmente três federações, que tiveram seu registro deferido em maio de 2022 e, portanto, têm o prazo mínimo de duração até maio de 2026: Federação Brasil da Esperança (PT, PCdoB e PV), Federação PSDB Cidadania e Federação PSOL Rede.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atual redação dos arts. 216 e 217 passarão a constar nos arts. 217 e 218, respectivamente.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o vereador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7 de novembro de 2024.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276" w:right="880" w:gutter="0" w:header="708" w:top="2403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2646680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LibreOffice/7.4.2.3$Windows_X86_64 LibreOffice_project/382eef1f22670f7f4118c8c2dd222ec7ad009daf</Application>
  <AppVersion>15.0000</AppVersion>
  <Pages>2</Pages>
  <Words>383</Words>
  <Characters>2034</Characters>
  <CharactersWithSpaces>2405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2024-10-18T09:41:24Z</cp:lastPrinted>
  <dcterms:modified xsi:type="dcterms:W3CDTF">2024-11-08T10:47:17Z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