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22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24 de fevereiro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21 de fevereiro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22, de 2025, de sua autoria, que “concede revisão geral anual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IPSTP”, seguindo a redação final para sanção ou veto nos termos do art. 72 da Lei Orgânica do Município.</w:t>
      </w:r>
      <w:bookmarkStart w:id="0" w:name="_GoBack"/>
      <w:bookmarkEnd w:id="0"/>
    </w:p>
    <w:p>
      <w:pPr>
        <w:pStyle w:val="Normal"/>
        <w:ind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22, DE 12 DE FEVEREIRO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 w:hang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Concede revisão geral anual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IPSTP. 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cs="Calibri" w:ascii="Calibri" w:hAnsi="Calibri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Fica concedida a revisão geral anual, de que trata o inciso X, parte final, do art. 37 da Constituição Federal, com a aplicação do índice de 4,17% (quatro vírgula dezessete por cento), sobre os vencimentos dos servidores públicos municipais ativos: estatutários, celetistas, contratados emergencialmente, cargos em comissão e agentes políticos; servidores da Câmara Municipal; servidores municipais inativos: aposentados e pensionistas; conselheiros tutelares; estagiários; e servidores do IPSTP. 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1º O percentual referente à revisão geral tem como base o Índice Nacional de Preços ao Consumidor - INPC, acumulado de fevereiro de 2024 a janeiro de 2025, conforme dados dos órgãos oficiais.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2º No ano de 2025, a revisão dos agentes políticos será proporcional ao número de meses computados de janeiro até o mês da revisão geral anual dos servidores do município.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A revisão geral anual mencionada na presente Lei, que totaliza 4,17% (quatro vírgula dezessete por cento), não se aplica aos agentes comunitários de saúde e aos agentes de combate a endemias, que possuem legislação própria.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Para fins da revisão geral anual de 4,17% (quatro vírgula dezessete por cento), servirá como data base o dia 1º de fevereiro de 2025.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4º As despesas decorrentes desta lei correrão por conta de dotações orçamentárias próprias.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ind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5º Esta lei entra em vigor na data de sua publicação, surtindo seus efeitos a contar de 1º de fevereiro de 2025.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LibreOffice/7.4.2.3$Windows_X86_64 LibreOffice_project/382eef1f22670f7f4118c8c2dd222ec7ad009daf</Application>
  <AppVersion>15.0000</AppVersion>
  <Pages>3</Pages>
  <Words>432</Words>
  <Characters>2459</Characters>
  <CharactersWithSpaces>2878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>Usuário</cp:lastModifiedBy>
  <dcterms:modified xsi:type="dcterms:W3CDTF">2025-02-24T10:16:00Z</dcterms:modified>
  <cp:revision>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