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92/25</w:t>
        <w:tab/>
        <w:tab/>
        <w:tab/>
        <w:tab/>
        <w:t xml:space="preserve">                     Três Passos, 4 de abril de 2025.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III do art. 59 do Regimento Interno desta Casa Legislativa, a pedido da Comissão de Orçamento, Finanças e Infraestrutura, solicito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48, de 2025 - Altera a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 5.969, de 2023, que dispõe sobre a Política Municipal para o desenvolvimento e expansão da apicultura e meliponicultura, e institui o Programa Municipal de incentivo à apicultura e meliponicultura, com base na orientação técnica IGAM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7.724/2025, cópia anexa, o envio a esta Casa de Legislativa da estimativa do impacto orçamentário-financeiro, caso as alterações propostas pelo PL signifiquem expansão de ação governamental, com eventual aumento de despesa, em conformidade com os arts. 15 a 17 da Lei Complementar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101, de 4 de maio de 2000 (Lei de Responsabilidade Fiscal – LRF.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LibreOffice/25.2.1.2$Windows_X86_64 LibreOffice_project/d3abf4aee5fd705e4a92bba33a32f40bc4e56f49</Application>
  <AppVersion>15.0000</AppVersion>
  <Pages>1</Pages>
  <Words>219</Words>
  <Characters>1221</Characters>
  <CharactersWithSpaces>1460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2022-11-25T11:06:00Z</cp:lastPrinted>
  <dcterms:modified xsi:type="dcterms:W3CDTF">2025-04-04T09:34:41Z</dcterms:modified>
  <cp:revision>42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