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11</w:t>
      </w:r>
      <w:r>
        <w:rPr>
          <w:rFonts w:ascii="Arial" w:hAnsi="Arial"/>
          <w:b w:val="false"/>
          <w:bCs w:val="false"/>
          <w:sz w:val="24"/>
          <w:szCs w:val="24"/>
        </w:rPr>
        <w:t>7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2</w:t>
      </w:r>
      <w:r>
        <w:rPr>
          <w:rFonts w:ascii="Arial" w:hAnsi="Arial"/>
          <w:b w:val="false"/>
          <w:b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abril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do art. 202 do Regimento Interno desta Casa Legislativa, a pedido das Comissões Permanentes, convoco Vossa Senhoria para comparecer na próxima reunião das Comissões, a realizar-se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 xml:space="preserve"> dia </w:t>
      </w:r>
      <w:r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/4/2025,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Maurilio Finamor,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Secretário Municipal de Finanças,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LibreOffice/25.2.2.2$Windows_X86_64 LibreOffice_project/7370d4be9e3cf6031a51beef54ff3bda878e3fac</Application>
  <AppVersion>15.0000</AppVersion>
  <Pages>1</Pages>
  <Words>157</Words>
  <Characters>900</Characters>
  <CharactersWithSpaces>1075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2025-04-24T15:22:16Z</dcterms:modified>
  <cp:revision>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