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127/25</w:t>
        <w:tab/>
        <w:tab/>
        <w:tab/>
        <w:tab/>
        <w:t xml:space="preserve">                    Três Passos, 29 de abril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>Na forma do art. 51 da Lei Orgânica do Município, a pedido das Comissões Permanentes, convoco Vossa Excelência para comparecer na próxima reunião das Comissões, a realizar-se amanhã, quarta-feira, dia 30/4/2025, a partir das 17h45min, a fim de fornecer maiores informações quanto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53 de 2025, que autoriza o Poder Executivo a contratar operação de crédito com o BANCO DO BRASIL S.A., com garantia da União, e dá outras providências.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Arlei Tomazoni,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LibreOffice/25.2.2.2$Windows_X86_64 LibreOffice_project/7370d4be9e3cf6031a51beef54ff3bda878e3fac</Application>
  <AppVersion>15.0000</AppVersion>
  <Pages>1</Pages>
  <Words>159</Words>
  <Characters>911</Characters>
  <CharactersWithSpaces>1088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2025-04-29T10:04:52Z</dcterms:modified>
  <cp:revision>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