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8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1º de julho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30 de junho de 2025, aprovou o PROJETO DE LEI Nº </w:t>
      </w:r>
      <w:r>
        <w:rPr>
          <w:rFonts w:ascii="Calibri" w:hAnsi="Calibri"/>
        </w:rPr>
        <w:t>78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utoriza o Poder Executivo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 xml:space="preserve"> proceder na contratação emergencial de um </w:t>
      </w:r>
      <w:r>
        <w:rPr>
          <w:rFonts w:cs="Arial" w:ascii="Calibri" w:hAnsi="Calibri" w:asciiTheme="minorHAnsi" w:hAnsiTheme="minorHAnsi"/>
        </w:rPr>
        <w:t>d</w:t>
      </w:r>
      <w:r>
        <w:rPr>
          <w:rFonts w:cs="Arial" w:ascii="Calibri" w:hAnsi="Calibri" w:asciiTheme="minorHAnsi" w:hAnsiTheme="minorHAnsi"/>
        </w:rPr>
        <w:t>entista</w:t>
      </w:r>
      <w:r>
        <w:rPr>
          <w:rFonts w:cs="Arial" w:ascii="Calibri" w:hAnsi="Calibri" w:asciiTheme="minorHAnsi" w:hAnsiTheme="minorHAnsi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Luis da Silva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Vice-Presidente no exercício da Presidência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78</w:t>
      </w:r>
      <w:r>
        <w:rPr>
          <w:rFonts w:ascii="Calibri" w:hAnsi="Calibri"/>
        </w:rPr>
        <w:t>, DE 1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ind w:left="4536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Autoriza o Poder Executivo </w:t>
      </w:r>
      <w:r>
        <w:rPr>
          <w:rFonts w:cs="Arial"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</w:rPr>
        <w:t xml:space="preserve"> proceder na contratação emergencial de um </w:t>
      </w:r>
      <w:r>
        <w:rPr>
          <w:rFonts w:cs="Arial" w:ascii="Calibri" w:hAnsi="Calibri" w:asciiTheme="minorHAnsi" w:hAnsiTheme="minorHAnsi"/>
        </w:rPr>
        <w:t>d</w:t>
      </w:r>
      <w:r>
        <w:rPr>
          <w:rFonts w:cs="Arial" w:ascii="Calibri" w:hAnsi="Calibri" w:asciiTheme="minorHAnsi" w:hAnsiTheme="minorHAnsi"/>
        </w:rPr>
        <w:t>entista.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Art. 1º Fica o Poder Executivo autorizado a contratar em caráter emergencial, para atender necessidade temporária e por total interesse do serviço público, conforme inciso IX do art. 37 da Constituição Federal, um </w:t>
      </w:r>
      <w:r>
        <w:rPr>
          <w:rFonts w:cs="Arial" w:ascii="Calibri" w:hAnsi="Calibri"/>
        </w:rPr>
        <w:t>d</w:t>
      </w:r>
      <w:r>
        <w:rPr>
          <w:rFonts w:cs="Arial" w:ascii="Calibri" w:hAnsi="Calibri"/>
        </w:rPr>
        <w:t>entista.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§ 1º O contrato ser</w:t>
      </w:r>
      <w:r>
        <w:rPr>
          <w:rFonts w:cs="Arial" w:ascii="Calibri" w:hAnsi="Calibri"/>
        </w:rPr>
        <w:t>á</w:t>
      </w:r>
      <w:r>
        <w:rPr>
          <w:rFonts w:cs="Arial" w:ascii="Calibri" w:hAnsi="Calibri"/>
        </w:rPr>
        <w:t xml:space="preserve"> de natureza administrativa, ficando </w:t>
      </w:r>
      <w:r>
        <w:rPr>
          <w:rFonts w:cs="Arial" w:ascii="Calibri" w:hAnsi="Calibri"/>
        </w:rPr>
        <w:t>as</w:t>
      </w:r>
      <w:r>
        <w:rPr>
          <w:rFonts w:cs="Arial" w:ascii="Calibri" w:hAnsi="Calibri"/>
        </w:rPr>
        <w:t xml:space="preserve">segurado ao contratado os direitos previstos no § 2º </w:t>
      </w:r>
      <w:r>
        <w:rPr>
          <w:rFonts w:cs="Arial" w:ascii="Calibri" w:hAnsi="Calibri"/>
        </w:rPr>
        <w:t xml:space="preserve">do </w:t>
      </w:r>
      <w:r>
        <w:rPr>
          <w:rFonts w:cs="Arial" w:ascii="Calibri" w:hAnsi="Calibri"/>
        </w:rPr>
        <w:t xml:space="preserve">art. 250 do Regime Jurídico do Município, Lei Complementar nº 18, </w:t>
      </w:r>
      <w:r>
        <w:rPr>
          <w:rFonts w:cs="Arial" w:ascii="Calibri" w:hAnsi="Calibri"/>
        </w:rPr>
        <w:t xml:space="preserve">de </w:t>
      </w:r>
      <w:r>
        <w:rPr>
          <w:rFonts w:cs="Arial" w:ascii="Calibri" w:hAnsi="Calibri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§ 2º O contrato terá vigência de um ano desde a data de sua assinatura, renovável uma única vez, se necessário, por igual período.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§ 3º A carga horária do contrato será de </w:t>
      </w:r>
      <w:r>
        <w:rPr>
          <w:rFonts w:cs="Arial" w:ascii="Calibri" w:hAnsi="Calibri"/>
        </w:rPr>
        <w:t>trinta</w:t>
      </w:r>
      <w:r>
        <w:rPr>
          <w:rFonts w:cs="Arial" w:ascii="Calibri" w:hAnsi="Calibri"/>
        </w:rPr>
        <w:t xml:space="preserve"> horas semanais.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§ 4º A remuneração do profissional </w:t>
      </w:r>
      <w:r>
        <w:rPr>
          <w:rFonts w:cs="Arial" w:ascii="Calibri" w:hAnsi="Calibri"/>
        </w:rPr>
        <w:t xml:space="preserve">de </w:t>
      </w:r>
      <w:r>
        <w:rPr>
          <w:rFonts w:cs="Arial" w:ascii="Calibri" w:hAnsi="Calibri"/>
        </w:rPr>
        <w:t xml:space="preserve">que trata esta lei será de R$ 8.236,47 (oito mil, duzentos e trinta e seis reais e quarenta e sete centavos). 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ab/>
        <w:tab/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Art. 2º Para o exercício da função de que trata esta lei, o </w:t>
      </w:r>
      <w:r>
        <w:rPr>
          <w:rFonts w:cs="Arial" w:ascii="Calibri" w:hAnsi="Calibri"/>
        </w:rPr>
        <w:t>d</w:t>
      </w:r>
      <w:r>
        <w:rPr>
          <w:rFonts w:cs="Arial" w:ascii="Calibri" w:hAnsi="Calibri"/>
        </w:rPr>
        <w:t xml:space="preserve">entista deverá possuir </w:t>
      </w:r>
      <w:r>
        <w:rPr>
          <w:rFonts w:cs="Arial" w:ascii="Calibri" w:hAnsi="Calibri"/>
        </w:rPr>
        <w:t>c</w:t>
      </w:r>
      <w:r>
        <w:rPr>
          <w:rFonts w:cs="Arial" w:ascii="Calibri" w:hAnsi="Calibri"/>
        </w:rPr>
        <w:t xml:space="preserve">urso </w:t>
      </w:r>
      <w:r>
        <w:rPr>
          <w:rFonts w:cs="Arial" w:ascii="Calibri" w:hAnsi="Calibri"/>
        </w:rPr>
        <w:t>s</w:t>
      </w:r>
      <w:r>
        <w:rPr>
          <w:rFonts w:cs="Arial" w:ascii="Calibri" w:hAnsi="Calibri"/>
        </w:rPr>
        <w:t xml:space="preserve">uperior e </w:t>
      </w:r>
      <w:r>
        <w:rPr>
          <w:rFonts w:cs="Arial" w:ascii="Calibri" w:hAnsi="Calibri"/>
        </w:rPr>
        <w:t>h</w:t>
      </w:r>
      <w:r>
        <w:rPr>
          <w:rFonts w:cs="Arial" w:ascii="Calibri" w:hAnsi="Calibri"/>
        </w:rPr>
        <w:t xml:space="preserve">abilitação legal para o exercício do cargo de </w:t>
      </w:r>
      <w:r>
        <w:rPr>
          <w:rFonts w:cs="Arial" w:ascii="Calibri" w:hAnsi="Calibri"/>
        </w:rPr>
        <w:t>o</w:t>
      </w:r>
      <w:r>
        <w:rPr>
          <w:rFonts w:cs="Arial" w:ascii="Calibri" w:hAnsi="Calibri"/>
        </w:rPr>
        <w:t>dontólogo, com registro definitivo da entidade de classe.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Art. 3º Os candidatos ao preenchimento das vagas previstas nesta Lei serão selecionados por Processo Seletivo Simplificado.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Art. 4º As despesas decorrentes da presente lei correrão à conta de dotações orçamentárias próprias.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Art. 5</w:t>
      </w:r>
      <w:r>
        <w:rPr>
          <w:rFonts w:cs="Arial" w:ascii="Calibri" w:hAnsi="Calibri"/>
        </w:rPr>
        <w:t>º</w:t>
      </w:r>
      <w:r>
        <w:rPr>
          <w:rFonts w:cs="Arial" w:ascii="Calibri" w:hAnsi="Calibri"/>
        </w:rPr>
        <w:t xml:space="preserve">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ind w:firstLine="737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ANEXO I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CARGO - DENTISTA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SERVIÇOS –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NÍVEL – PRINCIPAL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PADRÃO – R$ 8.236,47 (oito mil, duzentos e trinta e seis reais e quarenta e sete centavos)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JORNADA DE TRABALHO – 30 horas semanais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SÍNTESE DOS DEVERES - Execução de serviços profissionais na área de odontologia, de acordo com o programa de trabalho da Secretaria Municipal de Saúde.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>ATRIBUIÇÕES - Examinar a boca e os dentes, fazer diagnósticos dos casos individuais, determinando o respectivo tratamento; restaurar dentes; fazer extração de dentes; fazer profilaxias; prescrever tratamentos relativos à higiene e ao cuidado dos dentes e da boca; receitar e aplicar medicamentos de uso interno e externo indicados na odontologia; aplicar subst</w:t>
      </w:r>
      <w:r>
        <w:rPr>
          <w:rFonts w:cs="Arial" w:ascii="Calibri" w:hAnsi="Calibri"/>
        </w:rPr>
        <w:t>â</w:t>
      </w:r>
      <w:r>
        <w:rPr>
          <w:rFonts w:cs="Arial" w:ascii="Calibri" w:hAnsi="Calibri"/>
        </w:rPr>
        <w:t>ncias preventivas de c</w:t>
      </w:r>
      <w:r>
        <w:rPr>
          <w:rFonts w:cs="Arial" w:ascii="Calibri" w:hAnsi="Calibri"/>
        </w:rPr>
        <w:t>á</w:t>
      </w:r>
      <w:r>
        <w:rPr>
          <w:rFonts w:cs="Arial" w:ascii="Calibri" w:hAnsi="Calibri"/>
        </w:rPr>
        <w:t>ries a nível individual e a nível de coletividade; proferir palestras sobre prevenção e higiene oral, e demais assuntos ligados a odontologia; trabalhar de acordo com os programas estabelecidos pela SMS, previstos no Plano Municipal de saúde; coordenar ações coletivas voltadas para a promoção e prevenção em saúde bucal; programar e supervisionar o fornecimento de insumos para as ações coletivas; capacitar as equipes de saúde da família no que se refere às ações educativas e preventivas em saúde bucal; emitir laudos, pareceres e atestados sobre assuntos de sua competência; dirigir veículos oficiais para exercer atividades próprias do cargo, desde que devidamente habilitado, e autorizado por chefia ou autoridade superior; confeccionar próteses dentárias, realizar molde de próteses dentárias, fazer ajustes e reparos em próteses dentárias, realizar RX e laudos de RX, realizar endodontia, executar tarefas afins, inclusive as editadas no respectivo regulamento da profissão.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rFonts w:ascii="Calibri" w:hAnsi="Calibri" w:asciiTheme="minorHAnsi" w:hAnsiTheme="minorHAnsi"/>
        </w:rPr>
      </w:pPr>
      <w:r>
        <w:rPr>
          <w:rFonts w:cs="Arial" w:ascii="Calibri" w:hAnsi="Calibri"/>
        </w:rPr>
        <w:t xml:space="preserve">REQUISITOS PARA PROVIMENTO - Escolaridade: Curso Superior. Habilitação legal para o exercício do cargo de </w:t>
      </w:r>
      <w:r>
        <w:rPr>
          <w:rFonts w:cs="Arial" w:ascii="Calibri" w:hAnsi="Calibri"/>
        </w:rPr>
        <w:t>o</w:t>
      </w:r>
      <w:r>
        <w:rPr>
          <w:rFonts w:cs="Arial" w:ascii="Calibri" w:hAnsi="Calibri"/>
        </w:rPr>
        <w:t>dontólogo, com registro definitivo na entidade de classe.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Application>LibreOffice/25.2.4.3$Windows_X86_64 LibreOffice_project/33e196637044ead23f5c3226cde09b47731f7e27</Application>
  <AppVersion>15.0000</AppVersion>
  <Pages>3</Pages>
  <Words>679</Words>
  <Characters>3682</Characters>
  <CharactersWithSpaces>4345</CharactersWithSpaces>
  <Paragraphs>39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2025-07-02T09:46:20Z</cp:lastPrinted>
  <dcterms:modified xsi:type="dcterms:W3CDTF">2025-07-02T09:46:00Z</dcterms:modified>
  <cp:revision>300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