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208/25</w:t>
        <w:tab/>
        <w:tab/>
        <w:tab/>
        <w:tab/>
        <w:t xml:space="preserve">                  Três Passos, 8 de agosto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>Com base no inciso III do art. 59 do Regimento Interno desta Casa Legislativa, e por solicitação das Comissões Permanentes, venho requerer esclarecimentos quanto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92, de 2025, que trata da restrição ao consumo de bebidas alcoólicas em logradouros públicos no Município de Três Passos e dá outras providências.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47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Observa-se que o Código de Posturas já disciplina matéria correlata, notadamente em seu art. 167, que impõe ao proprietário de estabelecimentos que comercializam bebidas alcoólicas a responsabilidade pela manutenção da ordem no local: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hanging="0" w:left="1474" w:right="0"/>
        <w:jc w:val="both"/>
        <w:rPr/>
      </w:pPr>
      <w:r>
        <w:rPr>
          <w:rStyle w:val="Strong"/>
          <w:rFonts w:ascii="Arial" w:hAnsi="Arial"/>
          <w:b/>
          <w:bCs/>
          <w:sz w:val="22"/>
          <w:szCs w:val="22"/>
        </w:rPr>
        <w:t>Art. 167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.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 proprietário de estabelecimento que comercializa bebidas alcoólicas é responsável pela manutenção da ordem no mesmo.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hanging="0" w:left="1474" w:right="0"/>
        <w:jc w:val="both"/>
        <w:rPr/>
      </w:pPr>
      <w:r>
        <w:rPr>
          <w:rFonts w:ascii="Arial" w:hAnsi="Arial"/>
          <w:sz w:val="22"/>
          <w:szCs w:val="22"/>
        </w:rPr>
        <w:t>§ 1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Desordens, algazarras ou barulhos verificados no estabelecimento sujeitam o proprietário à multa, podendo, em caso de reincidência, ser cassada a licença de funcionamento.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hanging="0" w:left="1474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474" w:left="0" w:right="0"/>
        <w:jc w:val="both"/>
        <w:rPr/>
      </w:pPr>
      <w:r>
        <w:rPr>
          <w:rFonts w:ascii="Arial" w:hAnsi="Arial"/>
          <w:sz w:val="24"/>
          <w:szCs w:val="24"/>
        </w:rPr>
        <w:t xml:space="preserve">Considerando que o Código de Posturas regula condutas com vistas à convivência urbana, incluindo aspectos relacionados à saúde, sossego e segurança pública, e tendo em vista o princípio da organização sistêmica da legislação, conforme dispõe </w:t>
      </w:r>
      <w:r>
        <w:rPr>
          <w:rFonts w:ascii="Arial" w:hAnsi="Arial"/>
          <w:b w:val="false"/>
          <w:bCs w:val="false"/>
          <w:sz w:val="24"/>
          <w:szCs w:val="24"/>
        </w:rPr>
        <w:t xml:space="preserve">a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Lei Complementar n</w:t>
      </w:r>
      <w:r>
        <w:rPr>
          <w:rStyle w:val="Strong"/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 95, de 1998</w:t>
      </w:r>
      <w:r>
        <w:rPr>
          <w:rFonts w:ascii="Arial" w:hAnsi="Arial"/>
          <w:sz w:val="24"/>
          <w:szCs w:val="24"/>
        </w:rPr>
        <w:t>, em especial:</w:t>
      </w:r>
    </w:p>
    <w:p>
      <w:pPr>
        <w:pStyle w:val="Blocodecitao"/>
        <w:widowControl/>
        <w:suppressAutoHyphens w:val="true"/>
        <w:bidi w:val="0"/>
        <w:spacing w:lineRule="auto" w:line="360" w:before="0" w:after="0"/>
        <w:ind w:hanging="0" w:left="1531" w:right="0"/>
        <w:jc w:val="both"/>
        <w:rPr/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Art. 7</w:t>
      </w:r>
      <w:r>
        <w:rPr>
          <w:rStyle w:val="Strong"/>
          <w:rFonts w:ascii="Arial" w:hAnsi="Arial"/>
          <w:b w:val="false"/>
          <w:bCs w:val="false"/>
          <w:strike/>
          <w:sz w:val="22"/>
          <w:szCs w:val="22"/>
        </w:rPr>
        <w:t>º</w:t>
      </w:r>
      <w:r>
        <w:rPr>
          <w:rStyle w:val="Strong"/>
          <w:rFonts w:ascii="Arial" w:hAnsi="Arial"/>
          <w:b w:val="false"/>
          <w:bCs w:val="false"/>
          <w:strike w:val="false"/>
          <w:dstrike w:val="false"/>
          <w:sz w:val="22"/>
          <w:szCs w:val="22"/>
        </w:rPr>
        <w:t xml:space="preserve">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 xml:space="preserve">O primeiro artigo do texto indicará o objeto da lei e o respectivo âmbito de aplicação, observados os seguintes princípios: </w:t>
      </w:r>
    </w:p>
    <w:p>
      <w:pPr>
        <w:pStyle w:val="Blocodecitao"/>
        <w:widowControl/>
        <w:suppressAutoHyphens w:val="true"/>
        <w:bidi w:val="0"/>
        <w:spacing w:lineRule="auto" w:line="360" w:before="0" w:after="0"/>
        <w:ind w:hanging="0" w:left="1531" w:right="0"/>
        <w:jc w:val="both"/>
        <w:rPr/>
      </w:pPr>
      <w:r>
        <w:rPr>
          <w:rStyle w:val="Strong"/>
          <w:rFonts w:ascii="Arial" w:hAnsi="Arial"/>
          <w:b w:val="false"/>
          <w:bCs w:val="false"/>
          <w:sz w:val="22"/>
          <w:szCs w:val="22"/>
        </w:rPr>
        <w:t>IV -</w:t>
      </w:r>
      <w:r>
        <w:rPr>
          <w:rFonts w:ascii="Arial" w:hAnsi="Arial"/>
          <w:b w:val="false"/>
          <w:bCs w:val="false"/>
          <w:sz w:val="22"/>
          <w:szCs w:val="22"/>
        </w:rPr>
        <w:t xml:space="preserve"> O mesmo assunto não poderá ser disciplinado por mais de uma lei, exceto quando a subsequente se destinar a complementar a lei considerada básica, vinculando-se a esta por remissão expressa.</w:t>
      </w:r>
    </w:p>
    <w:p>
      <w:pPr>
        <w:pStyle w:val="Blocodecitao"/>
        <w:widowControl/>
        <w:suppressAutoHyphens w:val="true"/>
        <w:bidi w:val="0"/>
        <w:spacing w:lineRule="auto" w:line="360" w:before="0" w:after="0"/>
        <w:ind w:hanging="0" w:left="1701" w:right="0"/>
        <w:jc w:val="both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531" w:left="0" w:right="0"/>
        <w:jc w:val="both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531" w:left="0" w:right="0"/>
        <w:jc w:val="both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531" w:left="0" w:right="0"/>
        <w:jc w:val="both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/>
      </w:pPr>
      <w:r>
        <w:rPr>
          <w:rStyle w:val="Strong"/>
          <w:rFonts w:ascii="Arial" w:hAnsi="Arial"/>
          <w:sz w:val="24"/>
          <w:szCs w:val="24"/>
        </w:rPr>
        <w:t>S</w:t>
      </w:r>
      <w:r>
        <w:rPr>
          <w:rStyle w:val="Strong"/>
          <w:rFonts w:ascii="Arial" w:hAnsi="Arial"/>
          <w:sz w:val="24"/>
          <w:szCs w:val="24"/>
        </w:rPr>
        <w:t>ugere-se</w:t>
      </w:r>
      <w:r>
        <w:rPr>
          <w:rFonts w:ascii="Arial" w:hAnsi="Arial"/>
          <w:sz w:val="24"/>
          <w:szCs w:val="24"/>
        </w:rPr>
        <w:t xml:space="preserve"> que as disposições do PL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92, </w:t>
      </w:r>
      <w:r>
        <w:rPr>
          <w:rFonts w:ascii="Arial" w:hAnsi="Arial"/>
          <w:sz w:val="24"/>
          <w:szCs w:val="24"/>
        </w:rPr>
        <w:t>de 20</w:t>
      </w:r>
      <w:r>
        <w:rPr>
          <w:rFonts w:ascii="Arial" w:hAnsi="Arial"/>
          <w:sz w:val="24"/>
          <w:szCs w:val="24"/>
        </w:rPr>
        <w:t xml:space="preserve">25, </w:t>
      </w:r>
      <w:r>
        <w:rPr>
          <w:rFonts w:ascii="Arial" w:hAnsi="Arial"/>
          <w:b/>
          <w:bCs/>
          <w:sz w:val="24"/>
          <w:szCs w:val="24"/>
        </w:rPr>
        <w:t>sejam incorporadas ou compatibilizadas com o Código de Posturas Municipal, por tratar-se de matéria de mesma natureza</w:t>
      </w:r>
      <w:r>
        <w:rPr>
          <w:rFonts w:ascii="Arial" w:hAnsi="Arial"/>
          <w:sz w:val="24"/>
          <w:szCs w:val="24"/>
        </w:rPr>
        <w:t>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474" w:left="0" w:right="0"/>
        <w:jc w:val="both"/>
        <w:rPr/>
      </w:pPr>
      <w:r>
        <w:rPr>
          <w:rFonts w:ascii="Arial" w:hAnsi="Arial"/>
          <w:sz w:val="24"/>
          <w:szCs w:val="24"/>
        </w:rPr>
        <w:t xml:space="preserve">Ademais, o referido Código já prevê o horário de sossego público entre </w:t>
      </w:r>
      <w:r>
        <w:rPr>
          <w:rStyle w:val="Strong"/>
          <w:rFonts w:ascii="Arial" w:hAnsi="Arial"/>
          <w:sz w:val="24"/>
          <w:szCs w:val="24"/>
        </w:rPr>
        <w:t>22h e 7h</w:t>
      </w:r>
      <w:r>
        <w:rPr>
          <w:rFonts w:ascii="Arial" w:hAnsi="Arial"/>
          <w:sz w:val="24"/>
          <w:szCs w:val="24"/>
        </w:rPr>
        <w:t>, com limites à emissão sonora e proibição de ruídos excessivos. Assim, considerando que um dos objetivos do PL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92, </w:t>
      </w:r>
      <w:r>
        <w:rPr>
          <w:rFonts w:ascii="Arial" w:hAnsi="Arial"/>
          <w:sz w:val="24"/>
          <w:szCs w:val="24"/>
        </w:rPr>
        <w:t>de 20</w:t>
      </w:r>
      <w:r>
        <w:rPr>
          <w:rFonts w:ascii="Arial" w:hAnsi="Arial"/>
          <w:sz w:val="24"/>
          <w:szCs w:val="24"/>
        </w:rPr>
        <w:t xml:space="preserve">25 é justamente garantir o sossego público, recomenda-se </w:t>
      </w:r>
      <w:r>
        <w:rPr>
          <w:rStyle w:val="Strong"/>
          <w:rFonts w:ascii="Arial" w:hAnsi="Arial"/>
          <w:sz w:val="24"/>
          <w:szCs w:val="24"/>
        </w:rPr>
        <w:t>a adequação do horário de restrição ao consumo de bebidas alcoólicas</w:t>
      </w:r>
      <w:r>
        <w:rPr>
          <w:rFonts w:ascii="Arial" w:hAnsi="Arial"/>
          <w:sz w:val="24"/>
          <w:szCs w:val="24"/>
        </w:rPr>
        <w:t xml:space="preserve">, atualmente proposto a partir das </w:t>
      </w:r>
      <w:r>
        <w:rPr>
          <w:rStyle w:val="Strong"/>
          <w:rFonts w:ascii="Arial" w:hAnsi="Arial"/>
          <w:sz w:val="24"/>
          <w:szCs w:val="24"/>
        </w:rPr>
        <w:t>23h</w:t>
      </w:r>
      <w:r>
        <w:rPr>
          <w:rFonts w:ascii="Arial" w:hAnsi="Arial"/>
          <w:sz w:val="24"/>
          <w:szCs w:val="24"/>
        </w:rPr>
        <w:t>, para que esteja alinhado com o horário previsto no Código.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LibreOffice/25.2.4.3$Windows_X86_64 LibreOffice_project/33e196637044ead23f5c3226cde09b47731f7e27</Application>
  <AppVersion>15.0000</AppVersion>
  <Pages>2</Pages>
  <Words>411</Words>
  <Characters>2299</Characters>
  <CharactersWithSpaces>2718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2025-08-08T09:43:58Z</cp:lastPrinted>
  <dcterms:modified xsi:type="dcterms:W3CDTF">2025-08-08T09:43:45Z</dcterms:modified>
  <cp:revision>60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