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19/2025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</w:rPr>
        <w:t>41/2025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do Orçamento, Finanças e Infraestrutura, usando de suas atribuições legais e regimentais, vem, perante Vossa Excelência,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141, de 2025,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suprimir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modificar e renumerar o art. </w:t>
      </w:r>
      <w:r>
        <w:rPr>
          <w:rFonts w:cs="Arial" w:ascii="Arial" w:hAnsi="Arial"/>
          <w:strike w:val="false"/>
          <w:dstrike w:val="false"/>
          <w:sz w:val="24"/>
          <w:szCs w:val="24"/>
        </w:rPr>
        <w:t>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para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e incluir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arts. 33 a 38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6.229, de 7 de outubro de 2025, passam a vigorar com a seguinte redação: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33. Constarão no Projeto de Lei Orçamentária as seguintes reservas de contingência: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– 2% (dois por cento) para emendas individuais, calculadas sobre a receita corrente líquida do exercício anterior, sendo que 50% (cinquenta por cento) deste total será destinado obrigatoriamente a ações e serviços públicos de saúde;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 – 1% (um por cento) para emendas de bancada, calculadas sobre a receita corrente líquida realizada no exercício anterior, destinadas a recursos livres.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cálculo seguirá a IN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8, de 2025 do TCE/RS ou norma superveniente.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Para apresentação das emendas: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– o valor individual será a divisão do montante do inciso I pelo número de vereadores;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 – o valor por bancada será a divisão do montante do inciso II pelo número de vereadores multiplicada pelo número de representantes da bancada.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É vedada a cessão ou transferência de limites entre vereadores ou bancadas.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Não será obrigatória a execução das emendas que descumprirem os critérios, revertendo-se seus recursos à reserva de contingência.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34. …………………………………….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Parágrafo único. É vedada a destinação que configure benefício direto e exclusivo a interesses particulares.”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Art. 35. O parlamentar proponente deverá encaminhar </w:t>
      </w:r>
      <w:r>
        <w:rPr>
          <w:rFonts w:cs="Arial" w:ascii="Arial" w:hAnsi="Arial"/>
          <w:sz w:val="24"/>
          <w:szCs w:val="24"/>
        </w:rPr>
        <w:t>documento de</w:t>
      </w:r>
      <w:r>
        <w:rPr>
          <w:rFonts w:cs="Arial" w:ascii="Arial" w:hAnsi="Arial"/>
          <w:sz w:val="24"/>
          <w:szCs w:val="24"/>
        </w:rPr>
        <w:t xml:space="preserve"> indicação da emenda impositiva, que conterá no mínimo: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– Objeto e sua finalidade, com a demonstração do interesse público;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II – Justificativa da necessidade da proposição para a comunidade;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III – Público-alvo a ser beneficiado;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IV – Quantidade estimada de pessoas beneficiadas;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 – Indicação da ação orçamentária, do grupo de natureza da despesa e da fonte de recursos a serem onerados pela programação.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36. …………………………………….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Art. 37. Para os fins do disposto no Art. 120-E da Lei Orgânica Municipal, consideram-se impedimentos de ordem técnica as seguintes situações que inviabilizam a execução da programação: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38. …………………………………….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6.229, de 7 de outubro de 2025, passa a vigorar acrescida dos arts. 38-A e 38-B, com a seguinte redação: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38-A. O Poder Executivo criará seção específica no Portal da Transparência para divulgar, em dados abertos, todas as informações relativas às emendas impositivas, incluindo autor, valor, objeto, beneficiário, plano de ação e status de execução.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38-B. A identificação, controle e acompanhamento da execução orçamentária das programações incluídas mediante emendas serão realizados por meio de relatórios do sistema de execução financeira e orçamentária do Executivo.”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apresentada tem por objetivo modificar a redação do 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141/2025, com base nas orientações técnicas Igam e DPM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24.739/2025 e 4711/2025, e também tendo por base a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95, de 1998, referente à técnica legislativa.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10 de dezembro de 2025.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Krummenauer</w:t>
        <w:tab/>
        <w:t>Rosana Scherer</w:t>
        <w:tab/>
        <w:t>Paulo Sattler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LibreOffice/25.2.7.2$Windows_X86_64 LibreOffice_project/5cbfd1ab6520636bb5f7b99185aa69bd7456825d</Application>
  <AppVersion>15.0000</AppVersion>
  <Pages>2</Pages>
  <Words>622</Words>
  <Characters>3391</Characters>
  <CharactersWithSpaces>4004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2025-10-24T16:52:00Z</cp:lastPrinted>
  <dcterms:modified xsi:type="dcterms:W3CDTF">2025-12-09T15:19:01Z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