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316/25</w:t>
        <w:tab/>
        <w:tab/>
        <w:tab/>
        <w:tab/>
        <w:t xml:space="preserve">            Três Passos,</w:t>
      </w:r>
      <w:r>
        <w:rPr>
          <w:rFonts w:ascii="Arial" w:hAnsi="Arial"/>
          <w:b w:val="false"/>
          <w:bCs w:val="false"/>
          <w:strike w:val="false"/>
          <w:dstrike w:val="false"/>
        </w:rPr>
        <w:t xml:space="preserve"> 11</w:t>
      </w:r>
      <w:r>
        <w:rPr>
          <w:rFonts w:ascii="Arial" w:hAnsi="Arial"/>
          <w:b w:val="false"/>
          <w:bCs w:val="false"/>
        </w:rPr>
        <w:t xml:space="preserve"> de dezembro de 2025.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>Com base no inciso III do art. 59 do Regimento Interno desta Casa Legislativa, a pedido da Comissão de Orçamento, Finanças e Infraestrutura, solicito a Vossa Excelência, com base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25.290/2025, cuja cópia segue anexa, o envio a esta Casa Legislativa dos seguintes documentos,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136, de 2025, que autoriza o Poder Executivo a adquirir imóveis de propriedade de Bom Plano Imóveis Ltda-ME:</w:t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estudo de impacto complementar ou atualizado, vinculando expressamente a aquisição dos 17 imóveis à operação de crédito da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6.168/2025, com identificação das duas parcelas de R$ 7.063.000,00 e dos reflexos em 2025 e 2026; e</w:t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declaração específica do ordenador da despesa, nos termos do art. 16, II da LRF, atestando a adequação orçamentária e a compatibilidade dessa aquisição com o PPA, a LDO e as LOAs envolvidas.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Arlei Luis Tomazoni,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Prefeito Municipal,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LibreOffice/25.2.7.2$Windows_X86_64 LibreOffice_project/5cbfd1ab6520636bb5f7b99185aa69bd7456825d</Application>
  <AppVersion>15.0000</AppVersion>
  <Pages>1</Pages>
  <Words>230</Words>
  <Characters>1270</Characters>
  <CharactersWithSpaces>1507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2025-12-01T11:27:43Z</cp:lastPrinted>
  <dcterms:modified xsi:type="dcterms:W3CDTF">2025-12-11T10:11:57Z</dcterms:modified>
  <cp:revision>95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