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0" w:after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276" w:before="0" w:after="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Ofício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31</w:t>
      </w:r>
      <w:r>
        <w:rPr>
          <w:rFonts w:ascii="Arial" w:hAnsi="Arial"/>
          <w:b w:val="false"/>
          <w:bCs w:val="false"/>
          <w:sz w:val="24"/>
          <w:szCs w:val="24"/>
        </w:rPr>
        <w:t>3</w:t>
      </w:r>
      <w:r>
        <w:rPr>
          <w:rFonts w:ascii="Arial" w:hAnsi="Arial"/>
          <w:b w:val="false"/>
          <w:bCs w:val="false"/>
          <w:sz w:val="24"/>
          <w:szCs w:val="24"/>
        </w:rPr>
        <w:t>/25</w:t>
        <w:tab/>
        <w:tab/>
        <w:tab/>
        <w:tab/>
        <w:t xml:space="preserve">         Três Passos, 11 de dezembro de 2025.</w:t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Arial" w:hAnsi="Arial"/>
          <w:sz w:val="24"/>
          <w:szCs w:val="24"/>
        </w:rPr>
        <w:tab/>
        <w:tab/>
        <w:t>Senhor Prefeito Municipal:</w:t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276" w:before="0" w:after="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Com base no inciso III do art. 59 do Regimento Interno desta Casa Legislativa, a pedido das Comissões Permanentes, encaminho a Vossa Excelência </w:t>
      </w:r>
      <w:r>
        <w:rPr>
          <w:rFonts w:ascii="Arial" w:hAnsi="Arial"/>
          <w:sz w:val="24"/>
          <w:szCs w:val="24"/>
          <w:u w:val="single"/>
        </w:rPr>
        <w:t xml:space="preserve">solicitação </w:t>
      </w:r>
      <w:r>
        <w:rPr>
          <w:rFonts w:ascii="Arial" w:hAnsi="Arial"/>
          <w:sz w:val="24"/>
          <w:szCs w:val="24"/>
          <w:u w:val="single"/>
        </w:rPr>
        <w:t>de envio de mensagem retificativa a esta Casa Legislativa</w:t>
      </w:r>
      <w:r>
        <w:rPr>
          <w:rFonts w:ascii="Arial" w:hAnsi="Arial"/>
          <w:sz w:val="24"/>
          <w:szCs w:val="24"/>
        </w:rPr>
        <w:t xml:space="preserve">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14</w:t>
      </w:r>
      <w:r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 xml:space="preserve">, de 2025, que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4.591, de 07 de dezembro de 2011, que dispõe sobre a instituição do Programa de Incentivo ao Licenciamento Ambiental para atividades de impacto local, tendo por base a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24.740/2025, cuja cópia segue anexa, </w:t>
      </w:r>
      <w:r>
        <w:rPr>
          <w:rFonts w:ascii="Arial" w:hAnsi="Arial"/>
          <w:sz w:val="24"/>
          <w:szCs w:val="24"/>
        </w:rPr>
        <w:t>quanto aos seguintes pontos:</w:t>
      </w:r>
    </w:p>
    <w:p>
      <w:pPr>
        <w:pStyle w:val="BodyText"/>
        <w:spacing w:lineRule="auto" w:line="276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276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Limitar expressamente o benefício de 50% a uma única Licença Ambiental Corretiva por empreendimento, para evitar que o desconto se converta em estímulo recorrente à irregularidade.</w:t>
      </w:r>
    </w:p>
    <w:p>
      <w:pPr>
        <w:pStyle w:val="BodyText"/>
        <w:spacing w:lineRule="auto" w:line="276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Incluir no texto a remissão expressa às definições de Microempreendedor Individual e Microempresa constantes da legislação federal aplicável, evitando dúvidas interpretativas locais.</w:t>
      </w:r>
    </w:p>
    <w:p>
      <w:pPr>
        <w:pStyle w:val="BodyText"/>
        <w:spacing w:lineRule="auto" w:line="276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276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Também se solicita:</w:t>
      </w:r>
    </w:p>
    <w:p>
      <w:pPr>
        <w:pStyle w:val="BodyText"/>
        <w:spacing w:lineRule="auto" w:line="276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Manifestação quanto à revogação do §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do art.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4.591/2011, pois é indispensável examinar o teor atual desse parágrafo, a fim de verificar se sua eliminação não suprime condicionantes ambientais importantes ou contrapartidas ao benefício já existente.</w:t>
      </w:r>
    </w:p>
    <w:p>
      <w:pPr>
        <w:pStyle w:val="BodyText"/>
        <w:spacing w:lineRule="auto" w:line="276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Encaminhamento dos seguintes documentos:</w:t>
      </w:r>
    </w:p>
    <w:p>
      <w:pPr>
        <w:pStyle w:val="BodyText"/>
        <w:spacing w:lineRule="auto" w:line="276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estimativa do impacto da concessão do desconto de 50% nas receitas de taxas ambientais, com base em séries históricas de licenciamento corretivo e projeção de demanda;</w:t>
      </w:r>
    </w:p>
    <w:p>
      <w:pPr>
        <w:pStyle w:val="BodyText"/>
        <w:spacing w:lineRule="auto" w:line="276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 Manifestação da Secretaria de Finanças/Planejamento sobre a compatibilidade da medida com as metas fiscais vigentes;</w:t>
      </w:r>
    </w:p>
    <w:p>
      <w:pPr>
        <w:pStyle w:val="BodyText"/>
        <w:spacing w:lineRule="auto" w:line="276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c) indicação se há necessidade de ajuste na LDO/LOA vigentes ou se o impacto é irrelevante ou já absorvido na programação financeira. </w:t>
      </w:r>
    </w:p>
    <w:p>
      <w:pPr>
        <w:pStyle w:val="Normal"/>
        <w:spacing w:lineRule="auto" w:line="276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276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Flavio Habitzreiter,</w:t>
      </w:r>
    </w:p>
    <w:p>
      <w:pPr>
        <w:pStyle w:val="Normal"/>
        <w:spacing w:lineRule="auto" w:line="276" w:before="0" w:after="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Presidente.</w:t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Sua Excelência o Senhor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Arial" w:hAnsi="Arial"/>
          <w:sz w:val="24"/>
          <w:szCs w:val="24"/>
        </w:rPr>
        <w:t>Arlei Luis Tomazoni,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Arial" w:hAnsi="Arial"/>
          <w:sz w:val="24"/>
          <w:szCs w:val="24"/>
        </w:rPr>
        <w:t>Prefeito Municipal,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Arial" w:hAnsi="Arial"/>
          <w:sz w:val="24"/>
          <w:szCs w:val="24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850" w:top="2919" w:footer="850" w:bottom="11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Blocodecitaouser">
    <w:name w:val="Bloco de citação (user)"/>
    <w:basedOn w:val="Normal"/>
    <w:qFormat/>
    <w:pPr>
      <w:spacing w:before="0" w:after="283"/>
      <w:ind w:hanging="0" w:left="567" w:right="567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Application>LibreOffice/25.2.7.2$Windows_X86_64 LibreOffice_project/5cbfd1ab6520636bb5f7b99185aa69bd7456825d</Application>
  <AppVersion>15.0000</AppVersion>
  <Pages>2</Pages>
  <Words>341</Words>
  <Characters>1961</Characters>
  <CharactersWithSpaces>2301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2025-12-01T11:27:43Z</cp:lastPrinted>
  <dcterms:modified xsi:type="dcterms:W3CDTF">2025-12-11T09:33:02Z</dcterms:modified>
  <cp:revision>110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