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9 de fevereiro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6 de fevereiro de 2026, aprovou o PROJETO DE LEI Nº 136, de 2025, de sua autoria, que “autoriza o Poder Executivo a adquirir imóveis de propriedade de Bom Plano Imóveis Ltda-ME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136, DE 19 DE NOVEMBRO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Autoriza o Poder Executivo a adquirir imóveis de propriedade de Bom Plano Imóveis Ltda-ME. 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Fica o Poder Executivo autorizado a adquirir os imóveis objetos das Matrículas nºs 15.184, 17.070, 3.645, 9.219, 5.601, 5.503, 5.504, 1.621, 1.111, 15.186, 15.182, 6.762, 11.759, 10.229, 10.228, 12.615 e 9.547, e benfeitorias, pelo valor de R$ 14.126.000,00 (quatorze milhões, cento e vinte e seis mil reais), todos registrados no Cartório de Registro de Imóveis - CRI de Três Passos, de propriedade de Bom Plano Imóveis Ltda-ME, CNPJ nº 17.270.470/0001-78, com área total de 323.116,86m², conforme descritos a seguir: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- Área urbana, com 81.831,60m², com descrições e confrontações previstas na Matrícula nº 15.184.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- Chácara 16-A, com área de 2.808,00m², com descrições e confrontações previstas na Matrícula nº 17.070.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III - Lote urbano nº 01, da quadra nº 106, com área de 1.840,00m², com descrições e confrontações previstas na Matrícula nº 3645 (Av-2).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i w:val="false"/>
          <w:iCs w:val="false"/>
          <w:sz w:val="24"/>
          <w:szCs w:val="24"/>
        </w:rPr>
        <w:t xml:space="preserve">IV - </w:t>
      </w:r>
      <w:r>
        <w:rPr>
          <w:rFonts w:cs="Arial" w:ascii="Calibri" w:hAnsi="Calibri"/>
          <w:sz w:val="24"/>
          <w:szCs w:val="24"/>
        </w:rPr>
        <w:t>Lote urbano nº 3, da quadra nº 106, com área de 2.382,00m², com descrições e confrontações previstas na Matrícula nº 9219 (AV-2).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V - Lote urbano nº 8, da quadra nº 105, com área de 818,00m², com descrições e confrontações previstas na Matrícula nº 5601.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VI - Lote urbano nº 9, da quadra nº 105, com área de 825,00m², com descrições e confrontações previstas na Matrícula nº 5503;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VII - Lote urbano nº 10, da quadra nº 105, com área de 794,00m², com descrições e confrontações previstas na Matrícula nº 5504.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VIII - Lote urbano nº 3, da quadra nº 105, com área de 847,73m², com descrições e confrontações previstas na Matrícula nº 1621 (Av-4).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IX - Lote urbano nº 2, da quadra nº 105, com área de 864,00m², com descrições e confrontações previstas na Matrícula nº 1111 (Av-7).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 - Parte da Rua Getúlio Vargas, com área de 2.681,741m², com descrições e confrontações previstas na Matrícula nº 15.186.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XI - Área urbana, com área de 9.908,7661m², com descrições e confrontações previstas na Matrícula nº 15.182.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XII - Fração de terras, pertencentes aos lotes rurais nºs 79 e 80, da 1ª Secção Turvo, com área de 26.067,6831m², com descrições e confrontações previstas na Matrícula nº 6762.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XIII - Fração de terras urbanas, com área de 4.775,7369m², com descrições e confrontações previstas na Matrícula nº 11.759.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XIV - Fração de terras, do lote rural nº 80, da 1ª Secção turvo, com área de 30.000m², com descrições e confrontações previstas na Matrícula nº 10.229.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XV - Fração de terras, do lote rural nº 79, da 1ª Secção Turvo, com área de 71.250m², com descrições e confrontações previstas na Matrícula nº 10.228.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XVI - Fração de terras rurais, do lote nº 79, da 1ª Secção Turvo, com área de 26.422,62m², com descrições e confrontações previstas na Matrícula nº 12.61.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XVII - Lote urbano nº 1, da quadra nº 377, com área de 59.000,00m², com descrições e confrontações previstas na Matrícula nº 9.547 (AV.11).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O pagamento do montante da aquisição será ajustado com uma entrada no valor de R$ 7.063.000,00, para pagamento até 27 de fevereiro de 2026, e a parcela restante de R$ 7.063.000,00 para pagamento até 30 de junho de 2026.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Os imóveis a serem adquiridos destinam-se à implantação de política territorial multifinalitária, podendo, entre outras finalidades de interesse público, abranger: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a criação e ampliação de área industrial municipal, inclusive mediante instalação de incubadora industrial;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 - a construção de unidades habitacionais de interesse social;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III - a instituição de área verde e de preservação ambiental;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IV - a instalação de cascalheira municipal;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V - a construção de nova unidade de educação infantil;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VI - a eventual utilização de parcela da área para implantação, ampliação ou relocalização de equipamentos públicos ou de empreendimentos produtivos, em conformidade com programas municipais de incentivo ao desenvolvimento econômico e nos termos do planejamento urbano e econômico a ser definido pelo Poder Executivo.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Parágrafo único. As destinações previstas neste artigo poderão ser executadas isolada ou conjuntamente, de forma integrada, gradual ou sucessiva, conforme projeto urbanístico e diretrizes estabelecidas pelo Poder Executivo, observadas as normas do Plano Diretor e demais legislações aplicáveis.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4º Fica o Município autorizado a realizar a abertura de crédito adicional suplementar no valor de R$ R$ 1</w:t>
      </w:r>
      <w:r>
        <w:rPr>
          <w:rFonts w:cs="Arial" w:ascii="Calibri" w:hAnsi="Calibri"/>
          <w:sz w:val="24"/>
          <w:szCs w:val="24"/>
        </w:rPr>
        <w:t>4</w:t>
      </w:r>
      <w:r>
        <w:rPr>
          <w:rFonts w:cs="Arial" w:ascii="Calibri" w:hAnsi="Calibri"/>
          <w:sz w:val="24"/>
          <w:szCs w:val="24"/>
        </w:rPr>
        <w:t>.126.000,00, proveniente do recurso 754.0000.0001 – Operação de Crédito – Programa de Eficiência Municipal, na seguinte dotação: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- 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011 – Secretaria Municipal de Desenvolvimento e Inovação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001 – Secretaria Municipal de Desenvolvimento e Inovação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 0401 – Desenvolvimento Econômico e Inovador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 22/664 - Indústria/Tecnologia Industrial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Proj/Ativ. 2.146 – Aquisição e implantação de área industrial e incubadora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Elemento: 758 - 4.4.90.61.00.00 – Aquisição de Imóveis – 1.754.0000.0001 – Operação de Crédito – Programa de Eficiência Municipal no valor de R$ 2.629.269,48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Elemento: 4.4.90.61.00.00 – Aquisição de Imóveis – 2.754.0000.0001 – Operação de Crédito – Programa de Eficiência Municipal no valor de R$ 7.496.730,52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5º Para atendimento da alteração orçamentária de que trata o art. 4º desta lei, serão utilizados recursos prevenientes da redução da seguinte rubrica: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- Órgão 06 – Secretaria de Obras e Viação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003 – Fundo Municipal de Habitação de Interesse Social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 206 – Habitação e Desenvolvimento Social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 16/482 Habitação/Habitação Urbana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Proj/Ativ 1.140 – Infraestrutura Habitacional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Elemento 191 – 4.4.90.51.00.00 – Obras e Instalações – 1.754.0000.0001 – Operação de Crédito – Programa de Eficiência Municipal no valor de R$ 2.629.269,48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Superavit Financeiro do recurso 2.754.0000.0001 – Operação de Crédito – Programa Eficiência Municipal no valor de R$ 7.496.730,52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6º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Application>LibreOffice/25.2.7.2$Windows_X86_64 LibreOffice_project/5cbfd1ab6520636bb5f7b99185aa69bd7456825d</Application>
  <AppVersion>15.0000</AppVersion>
  <Pages>4</Pages>
  <Words>1103</Words>
  <Characters>5847</Characters>
  <CharactersWithSpaces>6894</CharactersWithSpaces>
  <Paragraphs>66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2025-12-16T09:15:14Z</cp:lastPrinted>
  <dcterms:modified xsi:type="dcterms:W3CDTF">2026-02-09T08:47:16Z</dcterms:modified>
  <cp:revision>898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