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do Orçamento, Finanças e Infraestrutura, usando de suas atribuições legais e regimentais, vem, perante Vossa Excelência,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</w:t>
      </w:r>
      <w:r>
        <w:rPr>
          <w:rFonts w:cs="Arial" w:ascii="Arial" w:hAnsi="Arial"/>
          <w:strike w:val="false"/>
          <w:dstrike w:val="false"/>
          <w:sz w:val="24"/>
          <w:szCs w:val="24"/>
        </w:rPr>
        <w:t>lterar a ementa,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alteração da LOA, exercício 2026, e abertura de crédito suplementar no valor de até R$ 684.023,27 (seiscentos e oitenta e quatro mil, vinte e três reais, vinte e sete centavos).”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apresentada tem por objetivo modificar a redação da ementa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4/2026,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2.281/2026, já que  a soma dos créditos abertos perfaz o valor de R$ 684.023,57, mas na ementa consta o valor de R$ 784.023,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>7, sendo necessário fazer este ajuste.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20 de fevereiro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Osvaldir Urnau</w:t>
        <w:tab/>
        <w:tab/>
        <w:t>Rosana Scherer</w:t>
        <w:tab/>
        <w:tab/>
        <w:t>Paulo Sattler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LibreOffice/25.2.7.2$Windows_X86_64 LibreOffice_project/5cbfd1ab6520636bb5f7b99185aa69bd7456825d</Application>
  <AppVersion>15.0000</AppVersion>
  <Pages>1</Pages>
  <Words>244</Words>
  <Characters>1331</Characters>
  <CharactersWithSpaces>1576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2026-02-24T14:55:48Z</cp:lastPrinted>
  <dcterms:modified xsi:type="dcterms:W3CDTF">2026-02-24T14:55:39Z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