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/>
        <w:ind w:hanging="0" w:left="0" w:right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Heading1"/>
        <w:spacing w:lineRule="auto" w:line="276"/>
        <w:ind w:hanging="0" w:left="0" w:right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2</w:t>
      </w:r>
      <w:r>
        <w:rPr>
          <w:rFonts w:ascii="Arial" w:hAnsi="Arial"/>
          <w:b w:val="false"/>
          <w:bCs w:val="false"/>
        </w:rPr>
        <w:t>9</w:t>
      </w:r>
      <w:r>
        <w:rPr>
          <w:rFonts w:ascii="Arial" w:hAnsi="Arial"/>
          <w:b w:val="false"/>
          <w:bCs w:val="false"/>
        </w:rPr>
        <w:t>/2026</w:t>
        <w:tab/>
        <w:tab/>
        <w:t xml:space="preserve">              </w:t>
        <w:tab/>
        <w:t xml:space="preserve">               Três Passos, </w:t>
      </w:r>
      <w:r>
        <w:rPr>
          <w:rFonts w:ascii="Arial" w:hAnsi="Arial"/>
          <w:b w:val="false"/>
          <w:bCs w:val="false"/>
        </w:rPr>
        <w:t>26 de fevereiro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2026.</w:t>
      </w:r>
    </w:p>
    <w:p>
      <w:pPr>
        <w:pStyle w:val="Normal"/>
        <w:spacing w:lineRule="auto" w:line="276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/>
        <w:ind w:hanging="0" w:left="0" w:right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276"/>
        <w:ind w:hanging="0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/>
        <w:ind w:firstLine="1474" w:left="0" w:right="0"/>
        <w:jc w:val="both"/>
        <w:rPr/>
      </w:pPr>
      <w:r>
        <w:rPr>
          <w:rFonts w:ascii="Arial" w:hAnsi="Arial"/>
          <w:sz w:val="24"/>
          <w:szCs w:val="24"/>
        </w:rPr>
        <w:t xml:space="preserve">Na forma do inciso III do art. 59 do Regimento Interno desta Casa Legislativa, a pedido da Comissão </w:t>
      </w:r>
      <w:r>
        <w:rPr>
          <w:rFonts w:ascii="Arial" w:hAnsi="Arial"/>
          <w:sz w:val="24"/>
          <w:szCs w:val="24"/>
        </w:rPr>
        <w:t>Orçamento e Finanças, encaminho</w:t>
      </w:r>
      <w:r>
        <w:rPr>
          <w:rFonts w:ascii="Arial" w:hAnsi="Arial"/>
          <w:sz w:val="24"/>
          <w:szCs w:val="24"/>
        </w:rPr>
        <w:t xml:space="preserve"> a Vossa Excelência, em relação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</w:t>
      </w:r>
      <w:r>
        <w:rPr>
          <w:rFonts w:ascii="Arial" w:hAnsi="Arial"/>
          <w:sz w:val="24"/>
          <w:szCs w:val="24"/>
        </w:rPr>
        <w:t>4</w:t>
      </w:r>
      <w:r>
        <w:rPr>
          <w:rFonts w:ascii="Arial" w:hAnsi="Arial"/>
          <w:sz w:val="24"/>
          <w:szCs w:val="24"/>
        </w:rPr>
        <w:t xml:space="preserve">, de 2026, que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>ltera o art. 10 da Lei Municipal n</w:t>
      </w:r>
      <w:r>
        <w:rPr>
          <w:rFonts w:ascii="Arial" w:hAnsi="Arial"/>
          <w:strike/>
          <w:sz w:val="24"/>
          <w:szCs w:val="24"/>
          <w:u w:val="none"/>
        </w:rPr>
        <w:t>º</w:t>
      </w:r>
      <w:r>
        <w:rPr>
          <w:rFonts w:ascii="Arial" w:hAnsi="Arial"/>
          <w:sz w:val="24"/>
          <w:szCs w:val="24"/>
        </w:rPr>
        <w:t xml:space="preserve"> 5.897, de 16 de maio de 2023, que institui a política de patrocínio institucional no Município de Três Passos, </w:t>
      </w:r>
      <w:r>
        <w:rPr>
          <w:rFonts w:ascii="Arial" w:hAnsi="Arial"/>
          <w:sz w:val="24"/>
          <w:szCs w:val="24"/>
        </w:rPr>
        <w:t xml:space="preserve">a </w:t>
      </w:r>
      <w:r>
        <w:rPr>
          <w:rFonts w:ascii="Arial" w:hAnsi="Arial"/>
          <w:sz w:val="24"/>
          <w:szCs w:val="24"/>
        </w:rPr>
        <w:t>recomendação constante na orientação técnica IGAM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2.541/2026: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1474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“</w:t>
      </w:r>
      <w:r>
        <w:rPr>
          <w:rFonts w:ascii="Arial" w:hAnsi="Arial"/>
          <w:sz w:val="24"/>
          <w:szCs w:val="24"/>
        </w:rPr>
        <w:t>Sob o ponto de vista técnico, contudo, é recomendável que a própria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5.897, de 2023 (ou seu regulamento) preveja, de forma expressa: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1474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a) dever de declaração de possível conflito de interesses pelos agentes envolvidos na análise e decisão sobre patrocínios;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1474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b) impedimento de participação em qualquer ato do processo (manifestação técnica, parecer ou decisão) de agente público que tenha vínculo conjugal ou de parentesco relevante com dirigentes da entidade proponente; e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1474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c) publicidade reforçada dos patrocínios concedidos a entidades que tenham em sua direção parentes de agentes públicos, com divulgação nominal em portal de transparência.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1474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Tais salvaguardas conciliam a flexibilização proposta com um nível adequado de proteção à impessoalidade e à moralidade, reduzindo riscos de questionamentos pelo controle externo”.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1474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Saliento que tal recomendação pode ser analisada pelo Poder Executivo para inclusão na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5.897/2023, por meio de novo projeto de lei, ou regulamentação via decreto, se assim entender necessário, pois a Comissão de Orçamento e Finanças emitiu o seu parecer, estando o PL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14/2026 apto a ser discutido e deliberado em sessão plenária.</w:t>
      </w:r>
    </w:p>
    <w:p>
      <w:pPr>
        <w:pStyle w:val="Normal"/>
        <w:widowControl/>
        <w:suppressAutoHyphens w:val="true"/>
        <w:bidi w:val="0"/>
        <w:spacing w:lineRule="auto" w:line="276"/>
        <w:ind w:hanging="0" w:left="4252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/>
        <w:ind w:hanging="0" w:left="4252" w:right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276"/>
        <w:ind w:hanging="0" w:left="4252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76"/>
        <w:ind w:hanging="0" w:left="4252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76"/>
        <w:ind w:hanging="0" w:left="4252" w:right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Maria Helena G. Krummenauer - </w:t>
      </w:r>
      <w:r>
        <w:rPr>
          <w:rFonts w:ascii="Arial" w:hAnsi="Arial"/>
        </w:rPr>
        <w:t>Presidente.</w:t>
      </w:r>
    </w:p>
    <w:p>
      <w:pPr>
        <w:pStyle w:val="Normal"/>
        <w:spacing w:lineRule="auto" w:line="276"/>
        <w:ind w:hanging="0" w:left="0" w:right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276"/>
        <w:ind w:hanging="0" w:left="0" w:right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276"/>
        <w:ind w:hanging="0" w:left="0" w:right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276"/>
        <w:ind w:hanging="0" w:left="0" w:right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" w:customStyle="1">
    <w:name w:val="Hyperlink"/>
    <w:rPr>
      <w:color w:val="0000FF"/>
      <w:u w:val="single"/>
    </w:rPr>
  </w:style>
  <w:style w:type="character" w:styleId="FollowedHyperlink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Application>LibreOffice/25.2.7.2$Windows_X86_64 LibreOffice_project/5cbfd1ab6520636bb5f7b99185aa69bd7456825d</Application>
  <AppVersion>15.0000</AppVersion>
  <Pages>1</Pages>
  <Words>338</Words>
  <Characters>1887</Characters>
  <CharactersWithSpaces>2246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2026-02-23T07:44:40Z</cp:lastPrinted>
  <dcterms:modified xsi:type="dcterms:W3CDTF">2026-02-26T11:55:41Z</dcterms:modified>
  <cp:revision>176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