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março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março de 2026, aprovou o PROJETO DE LEI Nº 1</w:t>
      </w:r>
      <w:r>
        <w:rPr>
          <w:rFonts w:ascii="Calibri" w:hAnsi="Calibri"/>
        </w:rPr>
        <w:t>6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o Poder Executivo a firmar </w:t>
      </w:r>
      <w:r>
        <w:rPr>
          <w:rFonts w:cs="Arial" w:ascii="Calibri" w:hAnsi="Calibri"/>
          <w:sz w:val="24"/>
          <w:szCs w:val="24"/>
        </w:rPr>
        <w:t>t</w:t>
      </w:r>
      <w:r>
        <w:rPr>
          <w:rFonts w:cs="Arial" w:ascii="Calibri" w:hAnsi="Calibri"/>
          <w:sz w:val="24"/>
          <w:szCs w:val="24"/>
        </w:rPr>
        <w:t xml:space="preserve">ermo de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omento e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epassar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ecurso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inanceiro </w:t>
      </w:r>
      <w:r>
        <w:rPr>
          <w:rFonts w:cs="Arial" w:ascii="Calibri" w:hAnsi="Calibri"/>
          <w:sz w:val="24"/>
          <w:szCs w:val="24"/>
        </w:rPr>
        <w:t>à</w:t>
      </w:r>
      <w:r>
        <w:rPr>
          <w:rFonts w:cs="Arial" w:ascii="Calibri" w:hAnsi="Calibri"/>
          <w:sz w:val="24"/>
          <w:szCs w:val="24"/>
        </w:rPr>
        <w:t xml:space="preserve"> Associação de </w:t>
      </w:r>
      <w:r>
        <w:rPr>
          <w:rFonts w:cs="Arial" w:ascii="Calibri" w:hAnsi="Calibri"/>
          <w:sz w:val="24"/>
          <w:szCs w:val="24"/>
        </w:rPr>
        <w:t>P</w:t>
      </w:r>
      <w:r>
        <w:rPr>
          <w:rFonts w:cs="Arial" w:ascii="Calibri" w:hAnsi="Calibri"/>
          <w:sz w:val="24"/>
          <w:szCs w:val="24"/>
        </w:rPr>
        <w:t xml:space="preserve">ais e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migos dos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>xcepcionais – APAE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23</w:t>
      </w:r>
      <w:r>
        <w:rPr>
          <w:rFonts w:ascii="Calibri" w:hAnsi="Calibri"/>
          <w:sz w:val="24"/>
          <w:szCs w:val="24"/>
        </w:rPr>
        <w:t xml:space="preserve"> DE FEVEREIRO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Autoriza o Poder Executivo a firmar </w:t>
      </w:r>
      <w:r>
        <w:rPr>
          <w:rFonts w:cs="Arial" w:ascii="Calibri" w:hAnsi="Calibri"/>
          <w:sz w:val="24"/>
          <w:szCs w:val="24"/>
        </w:rPr>
        <w:t>t</w:t>
      </w:r>
      <w:r>
        <w:rPr>
          <w:rFonts w:cs="Arial" w:ascii="Calibri" w:hAnsi="Calibri"/>
          <w:sz w:val="24"/>
          <w:szCs w:val="24"/>
        </w:rPr>
        <w:t xml:space="preserve">ermo de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omento e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epassar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ecurso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inanceiro </w:t>
      </w:r>
      <w:r>
        <w:rPr>
          <w:rFonts w:cs="Arial" w:ascii="Calibri" w:hAnsi="Calibri"/>
          <w:sz w:val="24"/>
          <w:szCs w:val="24"/>
        </w:rPr>
        <w:t>à</w:t>
      </w:r>
      <w:r>
        <w:rPr>
          <w:rFonts w:cs="Arial" w:ascii="Calibri" w:hAnsi="Calibri"/>
          <w:sz w:val="24"/>
          <w:szCs w:val="24"/>
        </w:rPr>
        <w:t xml:space="preserve"> Associação de </w:t>
      </w:r>
      <w:r>
        <w:rPr>
          <w:rFonts w:cs="Arial" w:ascii="Calibri" w:hAnsi="Calibri"/>
          <w:sz w:val="24"/>
          <w:szCs w:val="24"/>
        </w:rPr>
        <w:t>P</w:t>
      </w:r>
      <w:r>
        <w:rPr>
          <w:rFonts w:cs="Arial" w:ascii="Calibri" w:hAnsi="Calibri"/>
          <w:sz w:val="24"/>
          <w:szCs w:val="24"/>
        </w:rPr>
        <w:t xml:space="preserve">ais e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migos dos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>xcepcionais – APAE.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</w:t>
      </w:r>
      <w:r>
        <w:rPr>
          <w:rFonts w:cs="Calibri" w:ascii="Calibri" w:hAnsi="Calibri"/>
          <w:iCs/>
          <w:sz w:val="24"/>
          <w:szCs w:val="24"/>
        </w:rPr>
        <w:t xml:space="preserve">1º </w:t>
      </w:r>
      <w:r>
        <w:rPr>
          <w:rFonts w:cs="Calibri" w:ascii="Calibri" w:hAnsi="Calibri"/>
          <w:iCs/>
          <w:sz w:val="24"/>
          <w:szCs w:val="24"/>
        </w:rPr>
        <w:t xml:space="preserve">Fica o Poder Executivo Municipal autorizado a firmar </w:t>
      </w:r>
      <w:r>
        <w:rPr>
          <w:rFonts w:cs="Calibri" w:ascii="Calibri" w:hAnsi="Calibri"/>
          <w:iCs/>
          <w:sz w:val="24"/>
          <w:szCs w:val="24"/>
        </w:rPr>
        <w:t>t</w:t>
      </w:r>
      <w:r>
        <w:rPr>
          <w:rFonts w:cs="Calibri" w:ascii="Calibri" w:hAnsi="Calibri"/>
          <w:iCs/>
          <w:sz w:val="24"/>
          <w:szCs w:val="24"/>
        </w:rPr>
        <w:t xml:space="preserve">ermo de </w:t>
      </w:r>
      <w:r>
        <w:rPr>
          <w:rFonts w:cs="Calibri" w:ascii="Calibri" w:hAnsi="Calibri"/>
          <w:iCs/>
          <w:sz w:val="24"/>
          <w:szCs w:val="24"/>
        </w:rPr>
        <w:t>f</w:t>
      </w:r>
      <w:r>
        <w:rPr>
          <w:rFonts w:cs="Calibri" w:ascii="Calibri" w:hAnsi="Calibri"/>
          <w:iCs/>
          <w:sz w:val="24"/>
          <w:szCs w:val="24"/>
        </w:rPr>
        <w:t xml:space="preserve">omento e </w:t>
      </w:r>
      <w:r>
        <w:rPr>
          <w:rFonts w:cs="Calibri" w:ascii="Calibri" w:hAnsi="Calibri"/>
          <w:iCs/>
          <w:sz w:val="24"/>
          <w:szCs w:val="24"/>
        </w:rPr>
        <w:t>a</w:t>
      </w:r>
      <w:r>
        <w:rPr>
          <w:rFonts w:cs="Calibri" w:ascii="Calibri" w:hAnsi="Calibri"/>
          <w:iCs/>
          <w:sz w:val="24"/>
          <w:szCs w:val="24"/>
        </w:rPr>
        <w:t xml:space="preserve"> repassar recursos </w:t>
      </w:r>
      <w:r>
        <w:rPr>
          <w:rFonts w:cs="Calibri" w:ascii="Calibri" w:hAnsi="Calibri"/>
          <w:iCs/>
          <w:sz w:val="24"/>
          <w:szCs w:val="24"/>
        </w:rPr>
        <w:t>à</w:t>
      </w:r>
      <w:r>
        <w:rPr>
          <w:rFonts w:cs="Calibri" w:ascii="Calibri" w:hAnsi="Calibri"/>
          <w:iCs/>
          <w:sz w:val="24"/>
          <w:szCs w:val="24"/>
        </w:rPr>
        <w:t xml:space="preserve"> APAE, entidade civil sem fins lucrativos, inscrita no CNPJ sob o nº 98.112.060/0001-34, com sede na Rua Vital Brasil, nº 509, na cidade de Três Passos/RS.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2º O auxílio será concedido em dez parcelas mensais no valor de R$ 54.763,00 (cinquenta e quatro mil, setecentos e sessenta e três reais), que serão pagas até o 10º (décimo) dia útil do mês, após a firmatura do </w:t>
      </w:r>
      <w:r>
        <w:rPr>
          <w:rFonts w:cs="Calibri" w:ascii="Calibri" w:hAnsi="Calibri"/>
          <w:iCs/>
          <w:sz w:val="24"/>
          <w:szCs w:val="24"/>
        </w:rPr>
        <w:t>t</w:t>
      </w:r>
      <w:r>
        <w:rPr>
          <w:rFonts w:cs="Calibri" w:ascii="Calibri" w:hAnsi="Calibri"/>
          <w:iCs/>
          <w:sz w:val="24"/>
          <w:szCs w:val="24"/>
        </w:rPr>
        <w:t xml:space="preserve">ermo de </w:t>
      </w:r>
      <w:r>
        <w:rPr>
          <w:rFonts w:cs="Calibri" w:ascii="Calibri" w:hAnsi="Calibri"/>
          <w:iCs/>
          <w:sz w:val="24"/>
          <w:szCs w:val="24"/>
        </w:rPr>
        <w:t>f</w:t>
      </w:r>
      <w:r>
        <w:rPr>
          <w:rFonts w:cs="Calibri" w:ascii="Calibri" w:hAnsi="Calibri"/>
          <w:iCs/>
          <w:sz w:val="24"/>
          <w:szCs w:val="24"/>
        </w:rPr>
        <w:t xml:space="preserve">omento.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3º A prestação de contas deverá ser mensal conforme convencionado no </w:t>
      </w:r>
      <w:r>
        <w:rPr>
          <w:rFonts w:cs="Calibri" w:ascii="Calibri" w:hAnsi="Calibri"/>
          <w:iCs/>
          <w:sz w:val="24"/>
          <w:szCs w:val="24"/>
        </w:rPr>
        <w:t>t</w:t>
      </w:r>
      <w:r>
        <w:rPr>
          <w:rFonts w:cs="Calibri" w:ascii="Calibri" w:hAnsi="Calibri"/>
          <w:iCs/>
          <w:sz w:val="24"/>
          <w:szCs w:val="24"/>
        </w:rPr>
        <w:t xml:space="preserve">ermo de </w:t>
      </w:r>
      <w:r>
        <w:rPr>
          <w:rFonts w:cs="Calibri" w:ascii="Calibri" w:hAnsi="Calibri"/>
          <w:iCs/>
          <w:sz w:val="24"/>
          <w:szCs w:val="24"/>
        </w:rPr>
        <w:t>f</w:t>
      </w:r>
      <w:r>
        <w:rPr>
          <w:rFonts w:cs="Calibri" w:ascii="Calibri" w:hAnsi="Calibri"/>
          <w:iCs/>
          <w:sz w:val="24"/>
          <w:szCs w:val="24"/>
        </w:rPr>
        <w:t>omento.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4º Os valores dos recursos devem ser utilizados conforme o </w:t>
      </w:r>
      <w:r>
        <w:rPr>
          <w:rFonts w:cs="Calibri" w:ascii="Calibri" w:hAnsi="Calibri"/>
          <w:iCs/>
          <w:sz w:val="24"/>
          <w:szCs w:val="24"/>
        </w:rPr>
        <w:t>p</w:t>
      </w:r>
      <w:r>
        <w:rPr>
          <w:rFonts w:cs="Calibri" w:ascii="Calibri" w:hAnsi="Calibri"/>
          <w:iCs/>
          <w:sz w:val="24"/>
          <w:szCs w:val="24"/>
        </w:rPr>
        <w:t xml:space="preserve">lano de </w:t>
      </w:r>
      <w:r>
        <w:rPr>
          <w:rFonts w:cs="Calibri" w:ascii="Calibri" w:hAnsi="Calibri"/>
          <w:iCs/>
          <w:sz w:val="24"/>
          <w:szCs w:val="24"/>
        </w:rPr>
        <w:t>t</w:t>
      </w:r>
      <w:r>
        <w:rPr>
          <w:rFonts w:cs="Calibri" w:ascii="Calibri" w:hAnsi="Calibri"/>
          <w:iCs/>
          <w:sz w:val="24"/>
          <w:szCs w:val="24"/>
        </w:rPr>
        <w:t xml:space="preserve">rabalho apresentado pela entidade.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5º O </w:t>
      </w:r>
      <w:r>
        <w:rPr>
          <w:rFonts w:cs="Calibri" w:ascii="Calibri" w:hAnsi="Calibri"/>
          <w:iCs/>
          <w:sz w:val="24"/>
          <w:szCs w:val="24"/>
        </w:rPr>
        <w:t>t</w:t>
      </w:r>
      <w:r>
        <w:rPr>
          <w:rFonts w:cs="Calibri" w:ascii="Calibri" w:hAnsi="Calibri"/>
          <w:iCs/>
          <w:sz w:val="24"/>
          <w:szCs w:val="24"/>
        </w:rPr>
        <w:t xml:space="preserve">ermo de </w:t>
      </w:r>
      <w:r>
        <w:rPr>
          <w:rFonts w:cs="Calibri" w:ascii="Calibri" w:hAnsi="Calibri"/>
          <w:iCs/>
          <w:sz w:val="24"/>
          <w:szCs w:val="24"/>
        </w:rPr>
        <w:t>f</w:t>
      </w:r>
      <w:r>
        <w:rPr>
          <w:rFonts w:cs="Calibri" w:ascii="Calibri" w:hAnsi="Calibri"/>
          <w:iCs/>
          <w:sz w:val="24"/>
          <w:szCs w:val="24"/>
        </w:rPr>
        <w:t xml:space="preserve">omento atenderá </w:t>
      </w:r>
      <w:r>
        <w:rPr>
          <w:rFonts w:cs="Calibri" w:ascii="Calibri" w:hAnsi="Calibri"/>
          <w:iCs/>
          <w:sz w:val="24"/>
          <w:szCs w:val="24"/>
        </w:rPr>
        <w:t>à</w:t>
      </w:r>
      <w:r>
        <w:rPr>
          <w:rFonts w:cs="Calibri" w:ascii="Calibri" w:hAnsi="Calibri"/>
          <w:iCs/>
          <w:sz w:val="24"/>
          <w:szCs w:val="24"/>
        </w:rPr>
        <w:t xml:space="preserve">s exigências da Lei nº 13.019, </w:t>
      </w:r>
      <w:r>
        <w:rPr>
          <w:rFonts w:cs="Calibri" w:ascii="Calibri" w:hAnsi="Calibri"/>
          <w:iCs/>
          <w:sz w:val="24"/>
          <w:szCs w:val="24"/>
        </w:rPr>
        <w:t xml:space="preserve">de </w:t>
      </w:r>
      <w:r>
        <w:rPr>
          <w:rFonts w:cs="Calibri" w:ascii="Calibri" w:hAnsi="Calibri"/>
          <w:iCs/>
          <w:sz w:val="24"/>
          <w:szCs w:val="24"/>
        </w:rPr>
        <w:t xml:space="preserve">2014, podendo ser prorrogado, desde que justificadamente, conforme previsto no </w:t>
      </w:r>
      <w:r>
        <w:rPr>
          <w:rFonts w:cs="Calibri" w:ascii="Calibri" w:hAnsi="Calibri"/>
          <w:iCs/>
          <w:sz w:val="24"/>
          <w:szCs w:val="24"/>
        </w:rPr>
        <w:t>t</w:t>
      </w:r>
      <w:r>
        <w:rPr>
          <w:rFonts w:cs="Calibri" w:ascii="Calibri" w:hAnsi="Calibri"/>
          <w:iCs/>
          <w:sz w:val="24"/>
          <w:szCs w:val="24"/>
        </w:rPr>
        <w:t xml:space="preserve">ermo de </w:t>
      </w:r>
      <w:r>
        <w:rPr>
          <w:rFonts w:cs="Calibri" w:ascii="Calibri" w:hAnsi="Calibri"/>
          <w:iCs/>
          <w:sz w:val="24"/>
          <w:szCs w:val="24"/>
        </w:rPr>
        <w:t>f</w:t>
      </w:r>
      <w:r>
        <w:rPr>
          <w:rFonts w:cs="Calibri" w:ascii="Calibri" w:hAnsi="Calibri"/>
          <w:iCs/>
          <w:sz w:val="24"/>
          <w:szCs w:val="24"/>
        </w:rPr>
        <w:t xml:space="preserve">omento.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6º Os responsáveis pela fiscalização do </w:t>
      </w:r>
      <w:r>
        <w:rPr>
          <w:rFonts w:cs="Calibri" w:ascii="Calibri" w:hAnsi="Calibri"/>
          <w:iCs/>
          <w:sz w:val="24"/>
          <w:szCs w:val="24"/>
        </w:rPr>
        <w:t>t</w:t>
      </w:r>
      <w:r>
        <w:rPr>
          <w:rFonts w:cs="Calibri" w:ascii="Calibri" w:hAnsi="Calibri"/>
          <w:iCs/>
          <w:sz w:val="24"/>
          <w:szCs w:val="24"/>
        </w:rPr>
        <w:t xml:space="preserve">ermo de </w:t>
      </w:r>
      <w:r>
        <w:rPr>
          <w:rFonts w:cs="Calibri" w:ascii="Calibri" w:hAnsi="Calibri"/>
          <w:iCs/>
          <w:sz w:val="24"/>
          <w:szCs w:val="24"/>
        </w:rPr>
        <w:t>f</w:t>
      </w:r>
      <w:r>
        <w:rPr>
          <w:rFonts w:cs="Calibri" w:ascii="Calibri" w:hAnsi="Calibri"/>
          <w:iCs/>
          <w:sz w:val="24"/>
          <w:szCs w:val="24"/>
        </w:rPr>
        <w:t xml:space="preserve">omento poderão realizar visitas </w:t>
      </w:r>
      <w:r>
        <w:rPr>
          <w:rFonts w:cs="Calibri" w:ascii="Calibri" w:hAnsi="Calibri"/>
          <w:iCs/>
          <w:sz w:val="24"/>
          <w:szCs w:val="24"/>
        </w:rPr>
        <w:t>à</w:t>
      </w:r>
      <w:r>
        <w:rPr>
          <w:rFonts w:cs="Calibri" w:ascii="Calibri" w:hAnsi="Calibri"/>
          <w:iCs/>
          <w:sz w:val="24"/>
          <w:szCs w:val="24"/>
        </w:rPr>
        <w:t xml:space="preserve"> entidade, para avaliação das atividades e validação do </w:t>
      </w:r>
      <w:r>
        <w:rPr>
          <w:rFonts w:cs="Calibri" w:ascii="Calibri" w:hAnsi="Calibri"/>
          <w:iCs/>
          <w:sz w:val="24"/>
          <w:szCs w:val="24"/>
        </w:rPr>
        <w:t>p</w:t>
      </w:r>
      <w:r>
        <w:rPr>
          <w:rFonts w:cs="Calibri" w:ascii="Calibri" w:hAnsi="Calibri"/>
          <w:iCs/>
          <w:sz w:val="24"/>
          <w:szCs w:val="24"/>
        </w:rPr>
        <w:t xml:space="preserve">lano de </w:t>
      </w:r>
      <w:r>
        <w:rPr>
          <w:rFonts w:cs="Calibri" w:ascii="Calibri" w:hAnsi="Calibri"/>
          <w:iCs/>
          <w:sz w:val="24"/>
          <w:szCs w:val="24"/>
        </w:rPr>
        <w:t>t</w:t>
      </w:r>
      <w:r>
        <w:rPr>
          <w:rFonts w:cs="Calibri" w:ascii="Calibri" w:hAnsi="Calibri"/>
          <w:iCs/>
          <w:sz w:val="24"/>
          <w:szCs w:val="24"/>
        </w:rPr>
        <w:t>rabalho.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7º A inobservância das disposições constantes nesta Lei acarretará a suspensão dos repasses e a devolução dos valores aplicados em desacordo com o estabelecido.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8º As despesas decorrentes da presente Lei correrão por conta da seguinte dotação orçamentária: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 - </w:t>
      </w:r>
      <w:r>
        <w:rPr>
          <w:rFonts w:cs="Calibri" w:ascii="Calibri" w:hAnsi="Calibri"/>
          <w:iCs/>
          <w:sz w:val="24"/>
          <w:szCs w:val="24"/>
        </w:rPr>
        <w:t>Órgão: 08.008 SECRETARIA MUNICIPAL DE EDUCAÇÃO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Unidade: SETOR DE EDUCAÇÃO ESPECIAL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Proj./Ativ. 503 Atendimento educacional especializado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3.3.50.43.00.00.00.00 0000 Subvenções Sociais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1.500.1001.0000 Manutenção e Desenvolvimento do Ensino – MDE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9º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Application>LibreOffice/25.2.7.2$Windows_X86_64 LibreOffice_project/5cbfd1ab6520636bb5f7b99185aa69bd7456825d</Application>
  <AppVersion>15.0000</AppVersion>
  <Pages>2</Pages>
  <Words>445</Words>
  <Characters>2359</Characters>
  <CharactersWithSpaces>2793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2026-03-03T10:28:21Z</cp:lastPrinted>
  <dcterms:modified xsi:type="dcterms:W3CDTF">2026-03-05T10:16:03Z</dcterms:modified>
  <cp:revision>1001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