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EMENDA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5/2026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EMENDA MODIFICATIVA AO PROJETO DE LEI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21/2026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Presidente:</w:t>
      </w:r>
    </w:p>
    <w:p>
      <w:pPr>
        <w:pStyle w:val="Normal"/>
        <w:spacing w:lineRule="auto" w:line="240" w:before="0" w:after="0"/>
        <w:ind w:firstLine="708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de Constituição, Justiça, Redação e Bem-Estar Social, através de seus membros, abaixo firmados, usando de suas atribuições legais e regimentais, vem, perante Vossa Excelência, apresentar EMENDA SUPRESSIVA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21, de 2026, que se encontra sob sua análise.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iniciativa busca suprimir o § 5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 o art. 4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ficando remunerado o art. 5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da cláusula da vigência, para art. 4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conforme segue: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……………………………….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</w:t>
      </w:r>
      <w:r>
        <w:rPr>
          <w:rFonts w:cs="Arial" w:ascii="Arial" w:hAnsi="Arial"/>
          <w:sz w:val="24"/>
          <w:szCs w:val="24"/>
        </w:rPr>
        <w:t>..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§ 5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Suprimido.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</w:t>
      </w:r>
      <w:r>
        <w:rPr>
          <w:rFonts w:cs="Arial" w:ascii="Arial" w:hAnsi="Arial"/>
          <w:sz w:val="24"/>
          <w:szCs w:val="24"/>
        </w:rPr>
        <w:t>..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Art. 4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Suprimido.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Art. 4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Esta lei entra em vigor na data de sua publicação”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presente emenda apresentada tem por objetivo alterar a redação do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21/2026, com base na orientação técnica, </w:t>
      </w:r>
      <w:r>
        <w:rPr>
          <w:rFonts w:cs="Arial" w:ascii="Arial" w:hAnsi="Arial"/>
          <w:sz w:val="24"/>
          <w:szCs w:val="24"/>
        </w:rPr>
        <w:t>pois não</w:t>
      </w:r>
      <w:r>
        <w:rPr>
          <w:rFonts w:cs="Arial" w:ascii="Arial" w:hAnsi="Arial"/>
          <w:sz w:val="24"/>
          <w:szCs w:val="24"/>
        </w:rPr>
        <w:t xml:space="preserve"> é recomendável inserir referência </w:t>
      </w:r>
      <w:r>
        <w:rPr>
          <w:rFonts w:cs="Arial" w:ascii="Arial" w:hAnsi="Arial"/>
          <w:sz w:val="24"/>
          <w:szCs w:val="24"/>
        </w:rPr>
        <w:t>à</w:t>
      </w:r>
      <w:r>
        <w:rPr>
          <w:rFonts w:cs="Arial" w:ascii="Arial" w:hAnsi="Arial"/>
          <w:sz w:val="24"/>
          <w:szCs w:val="24"/>
        </w:rPr>
        <w:t xml:space="preserve"> dotação orçamentária em lei específica de contratação temporária, pois a compatibilidade fiscal e orçamentária deve ser demonstrada nos instrumentos próprios de planejamento e execução da despesa. Também 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§ 5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, está redigido de forma genérica e pouco normativa, razão pela qual convém suprimi-lo ou reescrevê-lo para vincular expressamente a contratação à situação temporária descrita na justificativa. 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Pelo exposto e, sobretudo, em face da importância da matéria, a Comissão Especial que a subscreve solicita a costumeira atenção dos Vereadores, no sentido da aprovação em Plenário, da presente emenda.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Três Passos, 19 de março de 2026.</w:t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Flavio Habitzreiter</w:t>
        <w:tab/>
        <w:tab/>
        <w:t>Dauri Morgenstern</w:t>
        <w:tab/>
        <w:tab/>
        <w:t>Diego Maciel</w:t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Membros da CCJ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3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  CEP: 98600-000  Fone: 55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  CEP: 98600-000  Fone: 55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distT="0" distB="0" distL="114935" distR="114935" simplePos="0" relativeHeight="2" behindDoc="1" locked="0" layoutInCell="0" allowOverlap="1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distT="0" distB="0" distL="114935" distR="114935" simplePos="0" relativeHeight="2" behindDoc="1" locked="0" layoutInCell="0" allowOverlap="1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Application>LibreOffice/25.8.5.2$Windows_X86_64 LibreOffice_project/9c8b85f387cc00a89945a79c9e6239f32e450ac2</Application>
  <AppVersion>15.0000</AppVersion>
  <Pages>1</Pages>
  <Words>297</Words>
  <Characters>1668</Characters>
  <CharactersWithSpaces>1960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2025-11-07T11:58:00Z</dcterms:created>
  <dc:creator>Marcia Oliveira</dc:creator>
  <dc:description/>
  <dc:language>pt-BR</dc:language>
  <cp:lastModifiedBy/>
  <cp:lastPrinted>2026-03-19T16:50:47Z</cp:lastPrinted>
  <dcterms:modified xsi:type="dcterms:W3CDTF">2026-03-19T16:50:46Z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