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40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abril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Dirijo-me a Vossa Excelência para comunicar que esta Câmara Municipal, na Sessão de 2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abril de 2026, aprovou o PROJETO DE LEI Nº 3</w:t>
      </w:r>
      <w:r>
        <w:rPr>
          <w:rFonts w:ascii="Calibri" w:hAnsi="Calibri"/>
        </w:rPr>
        <w:t>8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Calibri" w:ascii="Calibri" w:hAnsi="Calibri"/>
          <w:sz w:val="24"/>
          <w:szCs w:val="24"/>
          <w:lang w:eastAsia="en-US"/>
        </w:rPr>
        <w:t>utoriza alteração da LOA, exercício 2026, e abertura de crédito especial no valor de R$ 240.870,21 (duzentos e quarenta mil, oitocentos e setenta reais e vinte e um centavos)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3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15</w:t>
      </w:r>
      <w:r>
        <w:rPr>
          <w:rFonts w:ascii="Calibri" w:hAnsi="Calibri"/>
          <w:sz w:val="24"/>
          <w:szCs w:val="24"/>
        </w:rPr>
        <w:t xml:space="preserve"> DE ABRIL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  <w:t>Autoriza alteração da LOA, exercício 2026, e abertura de crédito especial no valor de R$ 240.870,21 (duzentos e quarenta mil, oitocentos e setenta reais e vinte e um centavos).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1º Fica autorizada a abertura de crédito especial na Lei Orçamentária Anual, conforme segue: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I - </w:t>
      </w:r>
      <w:r>
        <w:rPr>
          <w:rFonts w:cs="Calibri" w:ascii="Calibri" w:hAnsi="Calibri"/>
          <w:iCs/>
          <w:color w:val="000000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Órgão 006 – Secretaria Municipal de Obras e Viação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Unidade – 001 Secretaria Municipal de Obras e Viação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Programa: 205 – Cidade Mais Segura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Função/Subfunção: 06/122 Segurança Pública/Administração Geral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Ação: 2.100 – Manutenção de Convênio com Instituições de Segurança Pública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Despesa: 4.4.90.51.00.00.00.00 - Obras e Instalações - 2.500 - Outros Recursos não </w:t>
        <w:tab/>
        <w:t>Vinculados, no valor de R$ 240.870,21.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Art. 2º Para a cobertura do crédito adicional especial autorizado servirá de fonte de custeio 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o </w:t>
      </w:r>
      <w:r>
        <w:rPr>
          <w:rFonts w:cs="Calibri" w:ascii="Calibri" w:hAnsi="Calibri"/>
          <w:iCs/>
          <w:color w:val="000000"/>
          <w:sz w:val="24"/>
          <w:szCs w:val="24"/>
        </w:rPr>
        <w:t>Superávit Financeiro do recurso FR 2.500 – Recursos não Vinculados de Impostos, no valor de R$ 240.870,21.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Cabealhoerodap103">
    <w:name w:val="Cabeçalho e rodapé103"/>
    <w:basedOn w:val="Normal"/>
    <w:qFormat/>
    <w:pPr/>
    <w:rPr/>
  </w:style>
  <w:style w:type="paragraph" w:styleId="Cabealhoerodap104">
    <w:name w:val="Cabeçalho e rodapé104"/>
    <w:basedOn w:val="Normal"/>
    <w:qFormat/>
    <w:pPr/>
    <w:rPr/>
  </w:style>
  <w:style w:type="paragraph" w:styleId="Cabealhoerodap105">
    <w:name w:val="Cabeçalho e rodapé105"/>
    <w:basedOn w:val="Normal"/>
    <w:qFormat/>
    <w:pPr/>
    <w:rPr/>
  </w:style>
  <w:style w:type="paragraph" w:styleId="Cabealhoerodap106">
    <w:name w:val="Cabeçalho e rodapé106"/>
    <w:basedOn w:val="Normal"/>
    <w:qFormat/>
    <w:pPr/>
    <w:rPr/>
  </w:style>
  <w:style w:type="paragraph" w:styleId="Cabealhoerodap107">
    <w:name w:val="Cabeçalho e rodapé10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Application>LibreOffice/25.8.5.2$Windows_X86_64 LibreOffice_project/9c8b85f387cc00a89945a79c9e6239f32e450ac2</Application>
  <AppVersion>15.0000</AppVersion>
  <Pages>2</Pages>
  <Words>326</Words>
  <Characters>1760</Characters>
  <CharactersWithSpaces>2075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2026-04-14T14:53:13Z</cp:lastPrinted>
  <dcterms:modified xsi:type="dcterms:W3CDTF">2026-04-28T10:43:59Z</dcterms:modified>
  <cp:revision>1148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