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7" w:rsidRPr="001A0500" w:rsidRDefault="00AC51D7" w:rsidP="00AC51D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1A0500">
        <w:rPr>
          <w:rFonts w:ascii="Arial" w:hAnsi="Arial" w:cs="Arial"/>
          <w:b/>
        </w:rPr>
        <w:t>INDICAÇÃO</w:t>
      </w:r>
    </w:p>
    <w:p w:rsidR="00AC51D7" w:rsidRDefault="00AC51D7" w:rsidP="00AC51D7">
      <w:pPr>
        <w:pStyle w:val="Recuodecorpodetexto"/>
        <w:ind w:left="0" w:firstLine="1134"/>
        <w:rPr>
          <w:rFonts w:cs="Arial"/>
        </w:rPr>
      </w:pPr>
    </w:p>
    <w:p w:rsidR="00AC51D7" w:rsidRDefault="00AC51D7" w:rsidP="00AC51D7">
      <w:pPr>
        <w:pStyle w:val="Recuodecorpodetexto"/>
        <w:ind w:left="0" w:firstLine="1134"/>
        <w:rPr>
          <w:rFonts w:cs="Arial"/>
          <w:lang w:val="pt-BR"/>
        </w:rPr>
      </w:pPr>
      <w:r w:rsidRPr="00124284">
        <w:rPr>
          <w:rFonts w:cs="Arial"/>
        </w:rPr>
        <w:t>Senhor Presidente, apresento a Vossa Excelência, nos termos do art. 11</w:t>
      </w:r>
      <w:r w:rsidRPr="00124284">
        <w:rPr>
          <w:rFonts w:cs="Arial"/>
          <w:lang w:val="pt-BR"/>
        </w:rPr>
        <w:t>1</w:t>
      </w:r>
      <w:r w:rsidRPr="00124284">
        <w:rPr>
          <w:rFonts w:cs="Arial"/>
        </w:rPr>
        <w:t xml:space="preserve"> do Regimento Interno, a presente Indicaç</w:t>
      </w:r>
      <w:r>
        <w:rPr>
          <w:rFonts w:cs="Arial"/>
          <w:lang w:val="pt-BR"/>
        </w:rPr>
        <w:t>ão</w:t>
      </w:r>
      <w:r w:rsidRPr="00124284">
        <w:rPr>
          <w:rFonts w:cs="Arial"/>
        </w:rPr>
        <w:t xml:space="preserve">, </w:t>
      </w:r>
      <w:r w:rsidRPr="00124284">
        <w:rPr>
          <w:rFonts w:cs="Arial"/>
          <w:lang w:val="pt-BR"/>
        </w:rPr>
        <w:t xml:space="preserve">sugerindo ao Senhor Prefeito Municipal </w:t>
      </w:r>
      <w:r>
        <w:rPr>
          <w:rFonts w:cs="Arial"/>
          <w:lang w:val="pt-BR"/>
        </w:rPr>
        <w:t>a adoção da seguinte medida:</w:t>
      </w:r>
    </w:p>
    <w:p w:rsidR="00AC51D7" w:rsidRPr="00FE287C" w:rsidRDefault="00AC51D7" w:rsidP="00AC51D7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E287C">
        <w:rPr>
          <w:rFonts w:ascii="Arial" w:hAnsi="Arial" w:cs="Arial"/>
        </w:rPr>
        <w:t>A Lei n</w:t>
      </w:r>
      <w:r w:rsidRPr="007D57C4">
        <w:rPr>
          <w:rFonts w:ascii="Arial" w:hAnsi="Arial" w:cs="Arial"/>
          <w:strike/>
        </w:rPr>
        <w:t>º</w:t>
      </w:r>
      <w:r w:rsidRPr="00FE287C">
        <w:rPr>
          <w:rFonts w:ascii="Arial" w:hAnsi="Arial" w:cs="Arial"/>
        </w:rPr>
        <w:t xml:space="preserve"> 12.305/10, que institui a Política Nacional de Resíduos Sólidos (PNRS) é bastante atual e contém instrumentos importantes para permitir o avanço necessário ao País no enfrentamento dos principais problemas ambientais, sociais e econômicos decorrentes do manejo inadequado dos resíduos sólidos.</w:t>
      </w:r>
    </w:p>
    <w:p w:rsidR="00AC51D7" w:rsidRPr="00FE287C" w:rsidRDefault="00AC51D7" w:rsidP="00AC51D7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FE287C">
        <w:rPr>
          <w:rFonts w:ascii="Arial" w:hAnsi="Arial" w:cs="Arial"/>
        </w:rPr>
        <w:t>Institui</w:t>
      </w:r>
      <w:r>
        <w:rPr>
          <w:rFonts w:ascii="Arial" w:hAnsi="Arial" w:cs="Arial"/>
        </w:rPr>
        <w:t>, dentre outras questões,</w:t>
      </w:r>
      <w:r w:rsidRPr="00FE287C">
        <w:rPr>
          <w:rFonts w:ascii="Arial" w:hAnsi="Arial" w:cs="Arial"/>
        </w:rPr>
        <w:t xml:space="preserve"> a responsabilidade compartilhada dos geradores de resíduos: dos fabricantes, importadores, distribuidores, comerciantes, o cidadão e titulares de serviços de manejo dos resíduos sólidos urbanos na Logística Reversa dos resíduos e embalagens pós-consumo e pós-consumo.</w:t>
      </w:r>
    </w:p>
    <w:p w:rsidR="00AC51D7" w:rsidRDefault="00AC51D7" w:rsidP="00AC51D7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solicita-se que a Administração Municipal, por meio da Secretaria Municipal de Saúde, fiscalize o cumprimento da citada lei federal, já que no seu art. 10 consta que i</w:t>
      </w:r>
      <w:r w:rsidRPr="00FE287C">
        <w:rPr>
          <w:rFonts w:ascii="Arial" w:hAnsi="Arial" w:cs="Arial"/>
        </w:rPr>
        <w:t xml:space="preserve">ncumbe ao Distrito Federal e aos Municípios a gestão integrada dos resíduos sólidos gerados nos respectivos territórios, sem prejuízo das competências de controle e fiscalização dos órgãos federais e estaduais do </w:t>
      </w:r>
      <w:proofErr w:type="spellStart"/>
      <w:r w:rsidRPr="00FE287C">
        <w:rPr>
          <w:rFonts w:ascii="Arial" w:hAnsi="Arial" w:cs="Arial"/>
        </w:rPr>
        <w:t>Sisnama</w:t>
      </w:r>
      <w:proofErr w:type="spellEnd"/>
      <w:r w:rsidRPr="00FE287C">
        <w:rPr>
          <w:rFonts w:ascii="Arial" w:hAnsi="Arial" w:cs="Arial"/>
        </w:rPr>
        <w:t xml:space="preserve">, do SNVS e do </w:t>
      </w:r>
      <w:proofErr w:type="spellStart"/>
      <w:r w:rsidRPr="00FE287C">
        <w:rPr>
          <w:rFonts w:ascii="Arial" w:hAnsi="Arial" w:cs="Arial"/>
        </w:rPr>
        <w:t>Suasa</w:t>
      </w:r>
      <w:proofErr w:type="spellEnd"/>
      <w:r w:rsidRPr="00FE287C">
        <w:rPr>
          <w:rFonts w:ascii="Arial" w:hAnsi="Arial" w:cs="Arial"/>
        </w:rPr>
        <w:t>, bem como da responsabilidade do gerador pelo gerenciamento de resíduos, consoante o estabelecido nesta Lei.</w:t>
      </w:r>
    </w:p>
    <w:p w:rsidR="00AC51D7" w:rsidRDefault="00AC51D7" w:rsidP="00AC51D7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 baseia-se, principalmente, pelo fato que é preciso instituir e fiscalizar a “logística reversa” do lixo eletrônico, como por exemplo, as pilhas.</w:t>
      </w:r>
    </w:p>
    <w:p w:rsidR="00AC51D7" w:rsidRDefault="00AC51D7" w:rsidP="00AC51D7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Sabe-se que, atualmente, as lâmpadas fluorescentes e o óleo de motor de veículos são recebidos de volta e depositados pelas empresas que os comercializam e produzem, tais como lojas de produtos eletrônicos e oficinas mecânicas.</w:t>
      </w:r>
    </w:p>
    <w:p w:rsidR="00AC51D7" w:rsidRPr="00FE287C" w:rsidRDefault="00AC51D7" w:rsidP="00AC51D7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presente medida vem ao anseio da comunidade, que não sabe o que fazer com o lixo eletrônico, procurando contribuir na preservação do meio ambiente.</w:t>
      </w:r>
    </w:p>
    <w:p w:rsidR="00AC51D7" w:rsidRDefault="00AC51D7" w:rsidP="00AC51D7">
      <w:pPr>
        <w:pStyle w:val="Recuodecorpodetexto"/>
        <w:ind w:left="0" w:firstLine="1134"/>
        <w:rPr>
          <w:rFonts w:cs="Arial"/>
          <w:lang w:val="pt-BR"/>
        </w:rPr>
      </w:pPr>
    </w:p>
    <w:p w:rsidR="00AC51D7" w:rsidRPr="001A0500" w:rsidRDefault="00AC51D7" w:rsidP="00AC51D7">
      <w:pPr>
        <w:pStyle w:val="Recuodecorpodetexto"/>
        <w:ind w:left="0" w:firstLine="1134"/>
        <w:rPr>
          <w:rFonts w:cs="Arial"/>
        </w:rPr>
      </w:pPr>
      <w:r w:rsidRPr="001A0500">
        <w:rPr>
          <w:rFonts w:cs="Arial"/>
        </w:rPr>
        <w:t xml:space="preserve">Três Passos, </w:t>
      </w:r>
      <w:r>
        <w:rPr>
          <w:rFonts w:cs="Arial"/>
          <w:lang w:val="pt-BR"/>
        </w:rPr>
        <w:t>16 de fevereiro de 2017.</w:t>
      </w:r>
    </w:p>
    <w:p w:rsidR="00AC51D7" w:rsidRDefault="00AC51D7" w:rsidP="00AC51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C51D7" w:rsidRPr="00DC2777" w:rsidRDefault="00AC51D7" w:rsidP="00AC51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C51D7" w:rsidRPr="001A0500" w:rsidRDefault="00AC51D7" w:rsidP="00AC51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</w:p>
    <w:p w:rsidR="00AC51D7" w:rsidRDefault="00AC51D7" w:rsidP="00AC51D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AC51D7" w:rsidRDefault="001C7629" w:rsidP="00AC51D7">
      <w:bookmarkStart w:id="0" w:name="_GoBack"/>
      <w:bookmarkEnd w:id="0"/>
    </w:p>
    <w:sectPr w:rsidR="001C7629" w:rsidRPr="00AC51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51D7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A81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9</cp:revision>
  <cp:lastPrinted>2015-03-31T15:53:00Z</cp:lastPrinted>
  <dcterms:created xsi:type="dcterms:W3CDTF">2017-02-06T14:34:00Z</dcterms:created>
  <dcterms:modified xsi:type="dcterms:W3CDTF">2017-02-17T11:10:00Z</dcterms:modified>
</cp:coreProperties>
</file>