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1F6" w:rsidRPr="001A0500" w:rsidRDefault="00A131F6" w:rsidP="00A131F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1A0500">
        <w:rPr>
          <w:rFonts w:ascii="Arial" w:hAnsi="Arial" w:cs="Arial"/>
          <w:b/>
        </w:rPr>
        <w:t>INDICAÇÃO</w:t>
      </w:r>
    </w:p>
    <w:p w:rsidR="00A131F6" w:rsidRPr="001A0500" w:rsidRDefault="00A131F6" w:rsidP="00A131F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A131F6" w:rsidRPr="00AA0A1D" w:rsidRDefault="00A131F6" w:rsidP="00A131F6">
      <w:pPr>
        <w:pStyle w:val="Recuodecorpodetexto"/>
        <w:ind w:left="0" w:firstLine="1134"/>
      </w:pPr>
      <w:r w:rsidRPr="001A0500">
        <w:t>Senhor Presidente, apresent</w:t>
      </w:r>
      <w:r>
        <w:rPr>
          <w:lang w:val="pt-BR"/>
        </w:rPr>
        <w:t>amos</w:t>
      </w:r>
      <w:r w:rsidRPr="001A0500">
        <w:t xml:space="preserve"> a Vossa Excelência, nos termos do art. 11</w:t>
      </w:r>
      <w:r>
        <w:rPr>
          <w:lang w:val="pt-BR"/>
        </w:rPr>
        <w:t>1</w:t>
      </w:r>
      <w:r w:rsidRPr="001A0500">
        <w:t xml:space="preserve"> do Regimento</w:t>
      </w:r>
      <w:r>
        <w:t xml:space="preserve"> Interno, a presente Indicação </w:t>
      </w:r>
      <w:r w:rsidRPr="001A0500">
        <w:rPr>
          <w:lang w:val="pt-BR"/>
        </w:rPr>
        <w:t>sugerindo ao Senhor Prefeito Municipal</w:t>
      </w:r>
      <w:r>
        <w:rPr>
          <w:lang w:val="pt-BR"/>
        </w:rPr>
        <w:t xml:space="preserve"> a divulgação mensal na página oficial de internet do Município, da remuneração bruta dos servidores públicos municipais, não necessariamente de forma </w:t>
      </w:r>
      <w:proofErr w:type="spellStart"/>
      <w:r>
        <w:rPr>
          <w:lang w:val="pt-BR"/>
        </w:rPr>
        <w:t>nomial</w:t>
      </w:r>
      <w:proofErr w:type="spellEnd"/>
      <w:r>
        <w:rPr>
          <w:lang w:val="pt-BR"/>
        </w:rPr>
        <w:t xml:space="preserve">, contudo, da forma mais discriminada possível, incluindo vantagens, gratificações, avanços, adicionais como, por exemplo, horas extras, salvo informações que dizem respeito à intimidade e vida privada do servidor, as quais são protegidas por sigilo justificado, bem como sugere a divulgação do custo discriminado e total de cada servidor para a Administração Pública Municipal. </w:t>
      </w:r>
    </w:p>
    <w:p w:rsidR="00A131F6" w:rsidRDefault="00A131F6" w:rsidP="00A131F6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 xml:space="preserve">A publicação discriminada da remuneração bruta, bem como o custo total do servidor para a Administração Pública entra no rol das chamadas ações de transparência ativa, em que cada órgão deverá indicar espontaneamente uma série de informações de forma a assegurar a transparência na gestão dos recursos públicos. </w:t>
      </w:r>
    </w:p>
    <w:p w:rsidR="00A131F6" w:rsidRDefault="00A131F6" w:rsidP="00A131F6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>Outrossim, cabe salientar que é de competência privativa do Prefeito Municipal a iniciativa sugerida, já que a Lei Orgânica do Município prevê, em seu art. 87, nos seus incisos VI e XI, que cabe ao Chefe do Executivo dispor sobre a organização e o funcionamento da administração municipal, bem como prover cargos públicos e expedir os demais atos referentes à situação funcional dos servidores.</w:t>
      </w:r>
    </w:p>
    <w:p w:rsidR="00A131F6" w:rsidRDefault="00A131F6" w:rsidP="00A131F6">
      <w:pPr>
        <w:pStyle w:val="Recuodecorpodetexto"/>
        <w:ind w:left="0" w:firstLine="1134"/>
        <w:rPr>
          <w:rFonts w:cs="Arial"/>
        </w:rPr>
      </w:pPr>
    </w:p>
    <w:p w:rsidR="00A131F6" w:rsidRPr="001A0500" w:rsidRDefault="00A131F6" w:rsidP="00A131F6">
      <w:pPr>
        <w:pStyle w:val="Recuodecorpodetexto"/>
        <w:ind w:left="0" w:firstLine="1134"/>
        <w:rPr>
          <w:rFonts w:cs="Arial"/>
        </w:rPr>
      </w:pPr>
      <w:r w:rsidRPr="001A0500">
        <w:rPr>
          <w:rFonts w:cs="Arial"/>
        </w:rPr>
        <w:t xml:space="preserve">Três Passos, </w:t>
      </w:r>
      <w:r>
        <w:rPr>
          <w:rFonts w:cs="Arial"/>
          <w:lang w:val="pt-BR"/>
        </w:rPr>
        <w:t>15 de fevereiro de 2017.</w:t>
      </w:r>
    </w:p>
    <w:p w:rsidR="00A131F6" w:rsidRPr="001A0500" w:rsidRDefault="00A131F6" w:rsidP="00A131F6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A131F6" w:rsidRPr="001A0500" w:rsidRDefault="00A131F6" w:rsidP="00A131F6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Nader </w:t>
      </w:r>
      <w:proofErr w:type="spellStart"/>
      <w:r>
        <w:rPr>
          <w:rFonts w:ascii="Arial" w:hAnsi="Arial" w:cs="Arial"/>
        </w:rPr>
        <w:t>Umar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Rosani</w:t>
      </w:r>
      <w:proofErr w:type="spellEnd"/>
      <w:r>
        <w:rPr>
          <w:rFonts w:ascii="Arial" w:hAnsi="Arial" w:cs="Arial"/>
        </w:rPr>
        <w:t xml:space="preserve"> do Nascimento</w:t>
      </w:r>
    </w:p>
    <w:p w:rsidR="00A131F6" w:rsidRDefault="00A131F6" w:rsidP="00A131F6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1C7629" w:rsidRPr="00AC51D7" w:rsidRDefault="001C7629" w:rsidP="00AC51D7">
      <w:bookmarkStart w:id="0" w:name="_GoBack"/>
      <w:bookmarkEnd w:id="0"/>
    </w:p>
    <w:sectPr w:rsidR="001C7629" w:rsidRPr="00AC51D7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762E"/>
    <w:multiLevelType w:val="multilevel"/>
    <w:tmpl w:val="F8E299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2"/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02F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1F6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51D7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A81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49A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Usuário</cp:lastModifiedBy>
  <cp:revision>10</cp:revision>
  <cp:lastPrinted>2015-03-31T15:53:00Z</cp:lastPrinted>
  <dcterms:created xsi:type="dcterms:W3CDTF">2017-02-06T14:34:00Z</dcterms:created>
  <dcterms:modified xsi:type="dcterms:W3CDTF">2017-02-17T11:13:00Z</dcterms:modified>
</cp:coreProperties>
</file>