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/>
        <w:t>EMENDA MODIFICATIVA</w:t>
      </w:r>
    </w:p>
    <w:p>
      <w:pPr>
        <w:pStyle w:val="Normal"/>
        <w:spacing w:lineRule="auto" w:line="360"/>
        <w:ind w:firstLine="142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center"/>
        <w:rPr>
          <w:i/>
          <w:i/>
          <w:iCs/>
        </w:rPr>
      </w:pPr>
      <w:r>
        <w:rPr>
          <w:rFonts w:cs="Arial" w:ascii="Arial" w:hAnsi="Arial"/>
          <w:i/>
          <w:iCs/>
        </w:rPr>
        <w:t>Senhor Presidente da Comissão de Constituição, Redação e Bem-Estar Social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O Vereador Paulinho Sattler, da bancada do PDT, usando das legais e regimentais atribuições inerentes ao cargo que ocupa e a sua função de parlamentar, vem, perante V.Ex.a., apresentar EMENDA MODIFICIATIVA E ADITIVA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27/2021, que se encontra na Comissão de Constituição e Redação, sob sua Presidência, nos seguintes termos: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</w:rPr>
        <w:t xml:space="preserve"> – Altera o artigo 5º do projeto de lei nº 27/2021, que passa a ter a seguinte redação: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Art. 5º Como contrapartida pela cedência autorizada por esta lei, o Colégio Ipiranga – Instituição Sinodal de Assistência, Educação e Cultura (ISAEC), fica obrigado a: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 – disponibilizar a pista de atletismo, ginásio e auditório em benefício dos alunos da rede pública e da comunidade, sem ônus, sempre que previamente solicitado;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II – disponibilizar 5 (cinco) bolsas de estudo integrais (100%) para o curso completo de ensino médio, exclusivamente para alunos oriundos da rede pública municipal.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Parágrafo único. A disponibilização das bolsas de estudo de que trata do inc. II do art. 5º observará os seguintes critérios: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 – deverão ser beneficiados os alunos com melhores notas e melhor frequência no 9º do ensino fundamental, dentre àqueles cuja família esteja inscrita no CadÚnico, mediante divulgação de edital nos meios de comunicação oficiais da Prefeitura Municipal;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II – a concessão da bolsa dependerá da concordância dos pais e/ou representantes legais do aluno;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III – se, ao final do curso do ensino médio o convênio de cedência estiver vigente, deverão ser concedidas novas bolsas, nos exatos termos deste artigo;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IV – caso haja desistência do aluno bolsista, o mesmo deverá ser substituído, observados os critérios deste artigo.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Emenda Aditiva</w:t>
      </w:r>
      <w:r>
        <w:rPr>
          <w:rFonts w:cs="Arial" w:ascii="Arial" w:hAnsi="Arial"/>
        </w:rPr>
        <w:t xml:space="preserve"> – Inclui o art. 6º ao projeto de lei nº 27/2021, que passa a ter a seguinte redação: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Art. 6º Esta Lei entra em vigor na data de sua publicação.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</w:rPr>
        <w:t>JUSTIFICATIVA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Senhor Presidente e Senhores Vereadores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Quando da discussão e aprovação do Projeto de Lei Complementar nº 02/2021, que dispunha sobre da modificação do art. 53 do Regime Jurídico dos Servidores Públicos Municipais, acrescentando a possibilidade de cedência de servidor à entidade privada sem fins lucrativos, esta Casa Legislativa requere ao Poder Executivo a modificação do projeto, a fim estabelecer que cada cedência, para ser efetivada, dependeria de lei específica, o que foi atendido pela Mensagem Retificativa nº 30/2021.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Assim, a cada cedência pretendida pelo Poder Executivo, deve haver aprovação de lei autorizativa específica, sobretudo para analisar o interesse público envolvido, conforme amplamente discutido por ocasião da discussão e aprovação do PLC nº 02/2021.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Pois bem. Quando da análise do Projeto de Lei nº 27/2021, que autoriza a cedência de professor integrante do quadro permanente de servidores públicos municipais à escola da rede privada, a contrapartida para justificativa de interesse público, traduzida na disponibilização de auditório, ginásio e pista de atletismo em benefício dos alunos da rede pública e da comunidade em geral, sem ônus, está descrita apenas na exposição de motivos, não havendo qualquer menção no texto do projeto de lei ou na minuta de termo de cedência que o acompanha.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Não há informação sobre como, quando, sob quais critérios, por exemplo, essa disponibilização será feita. 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Além disso, verifica-se que, embora o projeto de lei mencione que a cedência será com ônus para a instituição, está</w:t>
      </w:r>
      <w:bookmarkStart w:id="0" w:name="_GoBack"/>
      <w:bookmarkEnd w:id="0"/>
      <w:r>
        <w:rPr>
          <w:rFonts w:cs="Arial" w:ascii="Arial" w:hAnsi="Arial"/>
        </w:rPr>
        <w:t xml:space="preserve"> tramitando processo seletivo simplificado que visa a contratação emergencial de professores de diversas áreas, inclusive de história, que é justamente a formação do professor que será cedido. Ou seja, indiretamente, haverá ônus para o Município com contratação temporária para substituição deste profissional.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Nesse sentido, e sobretudo considerando que a cedência deverá ser regida pela pelos moldes da Lei nº 13.019/14, necessário observar o disposto em seu art. 35, §1º, segundo o qual é facultada a exigência de contrapartida em bens e serviços cuja expressão monetária será obrigatoriamente identificada no termo de colaboração ou de fomento.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Assim, entende-se necessário o aprimoramento do projeto de lei em comento, sobretudo para garantir seja efetivado o interesse público através de mecanismos objetivos, claros, transparentes, públicos e definidos em lei, razão pela qual propõe-se a presente emenda aditiva.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Veja-se que a proposta veiculada através da presente emenda modificativa não trata, sob qualquer hipótese, da cedência do servidor, matéria reservada à competência privativa do Prefeito, conforme §1º do art. 61 da Constituição Federal. Trata-se, tão somente, de trazer para o texto da lei as contrapartidas elencadas na exposição de motivos, de forma objetiva, garantindo o atendimento e o retorno do interesse público, aperfeiçoando, portanto, o projeto de lei.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Pelo exposto e, sobretudo, em face da importância da matéria, o Vereador que a apresenta solicita a costumeira atenção de seus nobres Pares, no sentido da aprovação, no Colendo Plenário, da emenda supressiva e modificativa ora justificada.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Três Passos, 15 de abril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20" w:top="1134" w:footer="4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lear" w:pos="4252"/>
        <w:tab w:val="center" w:pos="0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lear" w:pos="4252"/>
        <w:tab w:val="center" w:pos="0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lear" w:pos="4252"/>
        <w:tab w:val="center" w:pos="3544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540b2"/>
    <w:rPr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540b2"/>
    <w:rPr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Corpodotexto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orpodotextorecuado">
    <w:name w:val="Body Text Indent"/>
    <w:basedOn w:val="Normal"/>
    <w:pPr>
      <w:spacing w:lineRule="auto" w:line="360"/>
      <w:ind w:firstLine="1134"/>
      <w:jc w:val="both"/>
    </w:pPr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3</Pages>
  <Words>822</Words>
  <Characters>4585</Characters>
  <CharactersWithSpaces>5392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2021-04-15T17:28:00Z</dcterms:created>
  <dc:creator>Câmara Municipal de Vereadores de Três Passos</dc:creator>
  <dc:description/>
  <dc:language>pt-BR</dc:language>
  <cp:lastModifiedBy>Cristina</cp:lastModifiedBy>
  <cp:lastPrinted>2021-04-15T15:04:38Z</cp:lastPrinted>
  <dcterms:modified xsi:type="dcterms:W3CDTF">2021-04-15T17:28:00Z</dcterms:modified>
  <cp:revision>2</cp:revision>
  <dc:subject/>
  <dc:title>MODELO DE EMENDA ADITIVA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