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LUIS DA SILVA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PTB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a abertura de uma estrada ao final do Loteamento Santa Inês, na área de terras do Município, para facilitar o trânsito de máquinas e implementos agrícolas, como por exemplo colheitadeiras, caminhões e tratores na época de safra.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ind w:left="0" w:firstLine="1418"/>
        <w:jc w:val="right"/>
        <w:rPr/>
      </w:pPr>
      <w:r>
        <w:rPr/>
        <w:t>Três Passos, 13 de maio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LUIS DA SILVA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i/>
          <w:iCs/>
        </w:rPr>
        <w:t>Edivan Baron</w:t>
        <w:tab/>
        <w:tab/>
        <w:t>Flavio Habitzreiter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 xml:space="preserve">Diego Hider Maciel </w:t>
        <w:tab/>
        <w:tab/>
        <w:t xml:space="preserve">Sandro Sadaelli 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Vereadores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Paulo Sattler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6039A2B9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2125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156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65pt;height:67.55pt;v-text-anchor:top" wp14:anchorId="6039A2B9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LibreOffice/7.0.1.2$Windows_X86_64 LibreOffice_project/7cbcfc562f6eb6708b5ff7d7397325de9e764452</Application>
  <Pages>1</Pages>
  <Words>147</Words>
  <Characters>786</Characters>
  <CharactersWithSpaces>926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2021-05-13T09:09:53Z</cp:lastPrinted>
  <dcterms:modified xsi:type="dcterms:W3CDTF">2021-05-13T09:09:43Z</dcterms:modified>
  <cp:revision>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