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JAIR LOCATELLI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PSDB,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>q</w:t>
      </w:r>
      <w:r>
        <w:rPr>
          <w:rFonts w:ascii="Arial" w:hAnsi="Arial"/>
        </w:rPr>
        <w:t>ue o município retome as parcerias do programa união faz a vida e cooperativas escolares desenvolvidos pela Sicredi.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Tais programas vêm incentivar o trabalho cooperativo/associativo das crianças nas escolas, trabalham a educação financeira desde a base, orientando em futuros projetos.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Salienta-se que são desenvolvidos pela Cooperativa de Crédito em parceira com os professores, sem obrigação de aporte financeiro por parte do Município.</w:t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/>
        <w:t>20</w:t>
      </w:r>
      <w:r>
        <w:rPr/>
        <w:t xml:space="preserve"> de maio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>Ingomar Sandtner</w:t>
        <w:tab/>
        <w:tab/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Vereador da Bancada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LibreOffice/7.0.1.2$Windows_X86_64 LibreOffice_project/7cbcfc562f6eb6708b5ff7d7397325de9e764452</Application>
  <Pages>1</Pages>
  <Words>161</Words>
  <Characters>928</Characters>
  <CharactersWithSpaces>1080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2021-05-14T16:43:00Z</cp:lastPrinted>
  <dcterms:modified xsi:type="dcterms:W3CDTF">2021-05-20T10:49:23Z</dcterms:modified>
  <cp:revision>12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